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7E75" w14:textId="77777777" w:rsidR="00BA5A5F" w:rsidRPr="009A2573" w:rsidRDefault="00BA5A5F" w:rsidP="009A2573">
      <w:pPr>
        <w:pStyle w:val="Heading1"/>
      </w:pPr>
      <w:r w:rsidRPr="009A2573">
        <w:t>FINDINGS OF FACT</w:t>
      </w:r>
    </w:p>
    <w:p w14:paraId="10E850F5" w14:textId="77777777" w:rsidR="00BA5A5F" w:rsidRDefault="00BA5A5F">
      <w:pPr>
        <w:pStyle w:val="BodyText"/>
      </w:pPr>
    </w:p>
    <w:p w14:paraId="3B76839F" w14:textId="3DEFF99B"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00846904" w:rsidRPr="0050592B">
        <w:rPr>
          <w:bCs/>
          <w:iCs/>
        </w:rPr>
        <w:t>renewal</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4CA44294" w14:textId="77777777" w:rsidR="00044AA4" w:rsidRDefault="00044AA4">
      <w:pPr>
        <w:jc w:val="both"/>
        <w:rPr>
          <w:sz w:val="24"/>
        </w:rPr>
      </w:pPr>
    </w:p>
    <w:p w14:paraId="549AFD1C" w14:textId="77777777" w:rsidR="00044AA4" w:rsidRPr="009A2573" w:rsidRDefault="00044AA4" w:rsidP="007D07F5">
      <w:pPr>
        <w:pStyle w:val="Heading2"/>
      </w:pPr>
      <w:r w:rsidRPr="009A2573">
        <w:t>REGISTRATION</w:t>
      </w:r>
    </w:p>
    <w:p w14:paraId="58ECF0BD" w14:textId="77777777" w:rsidR="005F687D" w:rsidRDefault="005F687D" w:rsidP="005F687D">
      <w:pPr>
        <w:jc w:val="both"/>
        <w:rPr>
          <w:sz w:val="24"/>
        </w:rPr>
      </w:pPr>
    </w:p>
    <w:p w14:paraId="14DC6D23" w14:textId="77777777" w:rsidR="005F687D" w:rsidRPr="005824D1" w:rsidRDefault="005F687D" w:rsidP="005824D1">
      <w:pPr>
        <w:pStyle w:val="Heading3"/>
      </w:pPr>
      <w:r w:rsidRPr="005824D1">
        <w:t>Introduction</w:t>
      </w:r>
    </w:p>
    <w:p w14:paraId="0AFEBE81" w14:textId="77777777" w:rsidR="00460444" w:rsidRDefault="00460444" w:rsidP="00B603DD">
      <w:pPr>
        <w:jc w:val="both"/>
        <w:rPr>
          <w:sz w:val="24"/>
        </w:rPr>
      </w:pPr>
    </w:p>
    <w:p w14:paraId="2BD18151" w14:textId="1F4C0BF2" w:rsidR="005F687D" w:rsidRDefault="005F687D" w:rsidP="003C1551">
      <w:pPr>
        <w:ind w:left="720"/>
        <w:jc w:val="both"/>
        <w:rPr>
          <w:sz w:val="24"/>
        </w:rPr>
      </w:pPr>
      <w:r>
        <w:rPr>
          <w:sz w:val="24"/>
        </w:rPr>
        <w:t xml:space="preserve">The Air Emission License for </w:t>
      </w:r>
      <w:r w:rsidR="00CD6DEC">
        <w:rPr>
          <w:bCs/>
          <w:iCs/>
          <w:sz w:val="24"/>
        </w:rPr>
        <w:t xml:space="preserve">Scarborough </w:t>
      </w:r>
      <w:r w:rsidR="00847B34">
        <w:rPr>
          <w:bCs/>
          <w:iCs/>
          <w:sz w:val="24"/>
        </w:rPr>
        <w:t xml:space="preserve">Public </w:t>
      </w:r>
      <w:r w:rsidR="00CD6DEC">
        <w:rPr>
          <w:bCs/>
          <w:iCs/>
          <w:sz w:val="24"/>
        </w:rPr>
        <w:t>School</w:t>
      </w:r>
      <w:r w:rsidR="00847B34">
        <w:rPr>
          <w:bCs/>
          <w:iCs/>
          <w:sz w:val="24"/>
        </w:rPr>
        <w:t>s</w:t>
      </w:r>
      <w:r w:rsidR="00CD6DEC">
        <w:rPr>
          <w:bCs/>
          <w:iCs/>
          <w:sz w:val="24"/>
        </w:rPr>
        <w:t xml:space="preserve"> </w:t>
      </w:r>
      <w:r w:rsidRPr="00EA7F41">
        <w:rPr>
          <w:bCs/>
          <w:iCs/>
          <w:sz w:val="24"/>
        </w:rPr>
        <w:t>(</w:t>
      </w:r>
      <w:r w:rsidR="006B3DB7" w:rsidRPr="00EA7F41">
        <w:rPr>
          <w:bCs/>
          <w:iCs/>
          <w:sz w:val="24"/>
        </w:rPr>
        <w:t>Scarborough</w:t>
      </w:r>
      <w:r w:rsidRPr="00EA7F41">
        <w:rPr>
          <w:bCs/>
          <w:iCs/>
          <w:sz w:val="24"/>
        </w:rPr>
        <w:t xml:space="preserve">) </w:t>
      </w:r>
      <w:r w:rsidR="006F4F2A" w:rsidRPr="00EA7F41">
        <w:rPr>
          <w:bCs/>
          <w:iCs/>
          <w:sz w:val="24"/>
        </w:rPr>
        <w:t>was</w:t>
      </w:r>
      <w:r w:rsidR="006F4F2A">
        <w:rPr>
          <w:sz w:val="24"/>
        </w:rPr>
        <w:t xml:space="preserve"> issued with an expiration date of</w:t>
      </w:r>
      <w:r>
        <w:rPr>
          <w:sz w:val="24"/>
        </w:rPr>
        <w:t xml:space="preserve"> </w:t>
      </w:r>
      <w:r w:rsidR="00A656D3">
        <w:rPr>
          <w:bCs/>
          <w:iCs/>
          <w:sz w:val="24"/>
        </w:rPr>
        <w:t>March 10, 2025</w:t>
      </w:r>
      <w:r w:rsidR="00013E2E">
        <w:rPr>
          <w:sz w:val="24"/>
        </w:rPr>
        <w:t>.</w:t>
      </w:r>
      <w:r>
        <w:rPr>
          <w:sz w:val="24"/>
        </w:rPr>
        <w:t xml:space="preserve"> </w:t>
      </w:r>
      <w:r w:rsidR="00A656D3">
        <w:rPr>
          <w:bCs/>
          <w:iCs/>
          <w:sz w:val="24"/>
        </w:rPr>
        <w:t>Scarborough</w:t>
      </w:r>
      <w:r>
        <w:rPr>
          <w:sz w:val="24"/>
        </w:rPr>
        <w:t xml:space="preserve"> applied</w:t>
      </w:r>
      <w:r w:rsidR="006F4F2A">
        <w:rPr>
          <w:sz w:val="24"/>
        </w:rPr>
        <w:t xml:space="preserve"> after that date</w:t>
      </w:r>
      <w:r>
        <w:rPr>
          <w:sz w:val="24"/>
        </w:rPr>
        <w:t xml:space="preserve"> to renew </w:t>
      </w:r>
      <w:r w:rsidR="003A6B69">
        <w:rPr>
          <w:sz w:val="24"/>
        </w:rPr>
        <w:t>their</w:t>
      </w:r>
      <w:r>
        <w:rPr>
          <w:sz w:val="24"/>
        </w:rPr>
        <w:t xml:space="preserve"> license </w:t>
      </w:r>
      <w:r w:rsidR="00376167">
        <w:rPr>
          <w:sz w:val="24"/>
        </w:rPr>
        <w:t>for</w:t>
      </w:r>
      <w:r>
        <w:rPr>
          <w:sz w:val="24"/>
        </w:rPr>
        <w:t xml:space="preserve"> the operation of emission sources associated with </w:t>
      </w:r>
      <w:r w:rsidR="003A6B69">
        <w:rPr>
          <w:sz w:val="24"/>
        </w:rPr>
        <w:t>their</w:t>
      </w:r>
      <w:r>
        <w:rPr>
          <w:sz w:val="24"/>
        </w:rPr>
        <w:t xml:space="preserve"> </w:t>
      </w:r>
      <w:r w:rsidR="00AF51D9">
        <w:rPr>
          <w:sz w:val="24"/>
        </w:rPr>
        <w:t>educational</w:t>
      </w:r>
      <w:r>
        <w:rPr>
          <w:sz w:val="24"/>
        </w:rPr>
        <w:t xml:space="preserve"> facility.</w:t>
      </w:r>
    </w:p>
    <w:p w14:paraId="4DD872EF" w14:textId="4DB2BF53" w:rsidR="00266B37" w:rsidRDefault="00266B37" w:rsidP="005F687D">
      <w:pPr>
        <w:jc w:val="both"/>
        <w:rPr>
          <w:sz w:val="24"/>
        </w:rPr>
      </w:pPr>
    </w:p>
    <w:p w14:paraId="76BFCBFF" w14:textId="0FE75771" w:rsidR="00972AFE" w:rsidRPr="00972AFE" w:rsidRDefault="00972AFE" w:rsidP="00972AFE">
      <w:pPr>
        <w:ind w:left="720"/>
        <w:jc w:val="both"/>
        <w:rPr>
          <w:b/>
          <w:i/>
          <w:sz w:val="24"/>
        </w:rPr>
      </w:pPr>
      <w:r>
        <w:rPr>
          <w:bCs/>
          <w:iCs/>
          <w:sz w:val="24"/>
        </w:rPr>
        <w:t>Scarborough</w:t>
      </w:r>
      <w:r w:rsidRPr="0034237E">
        <w:rPr>
          <w:b/>
          <w:sz w:val="24"/>
        </w:rPr>
        <w:t xml:space="preserve"> </w:t>
      </w:r>
      <w:r>
        <w:rPr>
          <w:sz w:val="24"/>
        </w:rPr>
        <w:t>has requested an</w:t>
      </w:r>
      <w:r w:rsidRPr="004F0BB7">
        <w:rPr>
          <w:b/>
          <w:bCs/>
          <w:i/>
          <w:iCs/>
          <w:color w:val="00B050"/>
          <w:sz w:val="24"/>
        </w:rPr>
        <w:t xml:space="preserve"> </w:t>
      </w:r>
      <w:r w:rsidRPr="00972AFE">
        <w:rPr>
          <w:sz w:val="24"/>
        </w:rPr>
        <w:t xml:space="preserve">after-the-fact amendment </w:t>
      </w:r>
      <w:r>
        <w:rPr>
          <w:sz w:val="24"/>
        </w:rPr>
        <w:t xml:space="preserve">to their license </w:t>
      </w:r>
      <w:proofErr w:type="gramStart"/>
      <w:r>
        <w:rPr>
          <w:sz w:val="24"/>
        </w:rPr>
        <w:t>in order to</w:t>
      </w:r>
      <w:proofErr w:type="gramEnd"/>
      <w:r>
        <w:rPr>
          <w:sz w:val="24"/>
        </w:rPr>
        <w:t xml:space="preserve"> add a new emergency generator to the Middle School Campus</w:t>
      </w:r>
      <w:r w:rsidR="003379DC">
        <w:rPr>
          <w:sz w:val="24"/>
        </w:rPr>
        <w:t xml:space="preserve"> (MS Caterpillar Generator)</w:t>
      </w:r>
      <w:r>
        <w:rPr>
          <w:sz w:val="24"/>
        </w:rPr>
        <w:t>, and to add a new boiler to the High School Campus</w:t>
      </w:r>
      <w:r w:rsidR="003379DC">
        <w:rPr>
          <w:sz w:val="24"/>
        </w:rPr>
        <w:t xml:space="preserve"> (Boiler #7)</w:t>
      </w:r>
      <w:r>
        <w:rPr>
          <w:sz w:val="24"/>
        </w:rPr>
        <w:t>.</w:t>
      </w:r>
    </w:p>
    <w:p w14:paraId="30171951" w14:textId="013303A8" w:rsidR="00266B37" w:rsidRDefault="00266B37" w:rsidP="005F687D">
      <w:pPr>
        <w:jc w:val="both"/>
        <w:rPr>
          <w:sz w:val="24"/>
        </w:rPr>
      </w:pPr>
      <w:r>
        <w:rPr>
          <w:sz w:val="24"/>
        </w:rPr>
        <w:tab/>
      </w:r>
    </w:p>
    <w:p w14:paraId="777AA227" w14:textId="1A83AA44" w:rsidR="005F687D" w:rsidRDefault="005F687D" w:rsidP="003C1551">
      <w:pPr>
        <w:ind w:left="720"/>
        <w:jc w:val="both"/>
        <w:rPr>
          <w:sz w:val="24"/>
        </w:rPr>
      </w:pPr>
      <w:r>
        <w:rPr>
          <w:sz w:val="24"/>
        </w:rPr>
        <w:t xml:space="preserve">The equipment addressed in this license is located at </w:t>
      </w:r>
      <w:r w:rsidRPr="003A704C">
        <w:rPr>
          <w:bCs/>
          <w:iCs/>
          <w:sz w:val="24"/>
        </w:rPr>
        <w:t>1</w:t>
      </w:r>
      <w:r w:rsidR="003A704C">
        <w:rPr>
          <w:bCs/>
          <w:iCs/>
          <w:sz w:val="24"/>
        </w:rPr>
        <w:t>1</w:t>
      </w:r>
      <w:r w:rsidRPr="003A704C">
        <w:rPr>
          <w:bCs/>
          <w:iCs/>
          <w:sz w:val="24"/>
        </w:rPr>
        <w:t xml:space="preserve"> </w:t>
      </w:r>
      <w:r w:rsidR="003A704C">
        <w:rPr>
          <w:bCs/>
          <w:iCs/>
          <w:sz w:val="24"/>
        </w:rPr>
        <w:t>Municipal</w:t>
      </w:r>
      <w:r w:rsidRPr="003A704C">
        <w:rPr>
          <w:bCs/>
          <w:iCs/>
          <w:sz w:val="24"/>
        </w:rPr>
        <w:t xml:space="preserve"> </w:t>
      </w:r>
      <w:r w:rsidR="003A704C">
        <w:rPr>
          <w:bCs/>
          <w:iCs/>
          <w:sz w:val="24"/>
        </w:rPr>
        <w:t>Drive</w:t>
      </w:r>
      <w:r w:rsidRPr="003A704C">
        <w:rPr>
          <w:bCs/>
          <w:iCs/>
          <w:sz w:val="24"/>
        </w:rPr>
        <w:t xml:space="preserve">, </w:t>
      </w:r>
      <w:r w:rsidR="003A704C">
        <w:rPr>
          <w:bCs/>
          <w:iCs/>
          <w:sz w:val="24"/>
        </w:rPr>
        <w:t>Scarb</w:t>
      </w:r>
      <w:r w:rsidR="00192721">
        <w:rPr>
          <w:bCs/>
          <w:iCs/>
          <w:sz w:val="24"/>
        </w:rPr>
        <w:t>orough</w:t>
      </w:r>
      <w:r w:rsidRPr="003A704C">
        <w:rPr>
          <w:bCs/>
          <w:iCs/>
          <w:sz w:val="24"/>
        </w:rPr>
        <w:t>,</w:t>
      </w:r>
      <w:r w:rsidRPr="0034237E">
        <w:rPr>
          <w:b/>
          <w:i/>
          <w:sz w:val="24"/>
        </w:rPr>
        <w:t xml:space="preserve"> </w:t>
      </w:r>
      <w:r w:rsidRPr="00727AA3">
        <w:rPr>
          <w:sz w:val="24"/>
        </w:rPr>
        <w:t>Maine.</w:t>
      </w:r>
    </w:p>
    <w:p w14:paraId="7FB587B1" w14:textId="77777777" w:rsidR="007044ED" w:rsidRDefault="007044ED" w:rsidP="005F687D">
      <w:pPr>
        <w:jc w:val="both"/>
        <w:rPr>
          <w:sz w:val="24"/>
        </w:rPr>
      </w:pPr>
      <w:bookmarkStart w:id="0" w:name="_Hlk45717970"/>
    </w:p>
    <w:bookmarkEnd w:id="0"/>
    <w:p w14:paraId="7223831D" w14:textId="77777777" w:rsidR="00A441E3" w:rsidRPr="00A441E3" w:rsidRDefault="00044AA4" w:rsidP="005824D1">
      <w:pPr>
        <w:pStyle w:val="Heading3"/>
      </w:pPr>
      <w:r w:rsidRPr="00A441E3">
        <w:t>Emission Equipment</w:t>
      </w:r>
    </w:p>
    <w:p w14:paraId="5769EC71" w14:textId="77777777" w:rsidR="00CC1814" w:rsidRDefault="00CC1814">
      <w:pPr>
        <w:pStyle w:val="BodyTextIndent"/>
        <w:tabs>
          <w:tab w:val="left" w:pos="720"/>
        </w:tabs>
        <w:jc w:val="both"/>
      </w:pPr>
    </w:p>
    <w:p w14:paraId="15A07D1A" w14:textId="4A27FCE2" w:rsidR="00044AA4" w:rsidRDefault="00044AA4">
      <w:pPr>
        <w:pStyle w:val="BodyTextIndent"/>
        <w:tabs>
          <w:tab w:val="left" w:pos="720"/>
        </w:tabs>
        <w:jc w:val="both"/>
      </w:pPr>
      <w:r>
        <w:t>The following equipment is addressed in this air emission license:</w:t>
      </w:r>
    </w:p>
    <w:p w14:paraId="48EBFDF3" w14:textId="77777777" w:rsidR="00044AA4" w:rsidRDefault="00044AA4">
      <w:pPr>
        <w:jc w:val="both"/>
        <w:rPr>
          <w:sz w:val="24"/>
        </w:rPr>
      </w:pPr>
    </w:p>
    <w:p w14:paraId="207A3343" w14:textId="77777777" w:rsidR="00330C0D" w:rsidRPr="00330C0D" w:rsidRDefault="000A7E39" w:rsidP="00330C0D">
      <w:pPr>
        <w:jc w:val="center"/>
        <w:rPr>
          <w:b/>
          <w:sz w:val="24"/>
          <w:szCs w:val="24"/>
        </w:rPr>
      </w:pPr>
      <w:r w:rsidRPr="0024412A">
        <w:rPr>
          <w:b/>
          <w:sz w:val="24"/>
          <w:szCs w:val="24"/>
        </w:rPr>
        <w:t>Boilers</w:t>
      </w:r>
    </w:p>
    <w:p w14:paraId="0B0D5EF8" w14:textId="77777777" w:rsidR="00330C0D" w:rsidRPr="00D47AEC" w:rsidRDefault="00330C0D" w:rsidP="0024412A">
      <w:pPr>
        <w:jc w:val="center"/>
        <w:rPr>
          <w:szCs w:val="24"/>
        </w:rPr>
      </w:pPr>
    </w:p>
    <w:tbl>
      <w:tblPr>
        <w:tblW w:w="102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5"/>
        <w:gridCol w:w="1350"/>
        <w:gridCol w:w="1800"/>
        <w:gridCol w:w="1581"/>
        <w:gridCol w:w="1554"/>
        <w:gridCol w:w="990"/>
        <w:gridCol w:w="900"/>
        <w:gridCol w:w="810"/>
      </w:tblGrid>
      <w:tr w:rsidR="0018123C" w:rsidRPr="00C67A63" w14:paraId="317F3EB4" w14:textId="77777777" w:rsidTr="00972AFE">
        <w:trPr>
          <w:tblHeader/>
          <w:jc w:val="center"/>
        </w:trPr>
        <w:tc>
          <w:tcPr>
            <w:tcW w:w="1275" w:type="dxa"/>
            <w:shd w:val="clear" w:color="auto" w:fill="D9D9D9" w:themeFill="background1" w:themeFillShade="D9"/>
            <w:vAlign w:val="bottom"/>
          </w:tcPr>
          <w:p w14:paraId="4A1462C6" w14:textId="05C8B5AE" w:rsidR="0018123C" w:rsidRPr="0018123C" w:rsidRDefault="0018123C" w:rsidP="0018123C">
            <w:pPr>
              <w:pStyle w:val="Heading3"/>
              <w:numPr>
                <w:ilvl w:val="0"/>
                <w:numId w:val="0"/>
              </w:numPr>
              <w:jc w:val="center"/>
              <w:rPr>
                <w:b/>
                <w:sz w:val="22"/>
                <w:u w:val="none"/>
              </w:rPr>
            </w:pPr>
            <w:r w:rsidRPr="0018123C">
              <w:rPr>
                <w:b/>
                <w:sz w:val="22"/>
                <w:u w:val="none"/>
              </w:rPr>
              <w:t>Location</w:t>
            </w:r>
          </w:p>
        </w:tc>
        <w:tc>
          <w:tcPr>
            <w:tcW w:w="1350" w:type="dxa"/>
            <w:shd w:val="clear" w:color="auto" w:fill="D9D9D9" w:themeFill="background1" w:themeFillShade="D9"/>
            <w:vAlign w:val="bottom"/>
          </w:tcPr>
          <w:p w14:paraId="1B010A77" w14:textId="0CD45D85" w:rsidR="0018123C" w:rsidRPr="000A60BA" w:rsidRDefault="0018123C" w:rsidP="0018123C">
            <w:pPr>
              <w:pStyle w:val="Heading3"/>
              <w:numPr>
                <w:ilvl w:val="0"/>
                <w:numId w:val="0"/>
              </w:numPr>
              <w:jc w:val="center"/>
              <w:rPr>
                <w:b/>
                <w:sz w:val="22"/>
                <w:u w:val="none"/>
              </w:rPr>
            </w:pPr>
            <w:r w:rsidRPr="000A60BA">
              <w:rPr>
                <w:b/>
                <w:sz w:val="22"/>
                <w:u w:val="none"/>
              </w:rPr>
              <w:t>Equipment</w:t>
            </w:r>
          </w:p>
        </w:tc>
        <w:tc>
          <w:tcPr>
            <w:tcW w:w="1800" w:type="dxa"/>
            <w:shd w:val="clear" w:color="auto" w:fill="D9D9D9" w:themeFill="background1" w:themeFillShade="D9"/>
            <w:vAlign w:val="bottom"/>
          </w:tcPr>
          <w:p w14:paraId="11FB3DD1" w14:textId="251AFB67" w:rsidR="0018123C" w:rsidRPr="000A60BA" w:rsidRDefault="0018123C" w:rsidP="0018123C">
            <w:pPr>
              <w:jc w:val="center"/>
              <w:rPr>
                <w:b/>
                <w:sz w:val="22"/>
              </w:rPr>
            </w:pPr>
            <w:r w:rsidRPr="000A60BA">
              <w:rPr>
                <w:b/>
                <w:sz w:val="22"/>
              </w:rPr>
              <w:t>Max. Capacity</w:t>
            </w:r>
          </w:p>
          <w:p w14:paraId="6E7F3272" w14:textId="77777777" w:rsidR="0018123C" w:rsidRPr="000A60BA" w:rsidRDefault="0018123C" w:rsidP="0018123C">
            <w:pPr>
              <w:jc w:val="center"/>
              <w:rPr>
                <w:b/>
                <w:sz w:val="22"/>
              </w:rPr>
            </w:pPr>
            <w:r w:rsidRPr="000A60BA">
              <w:rPr>
                <w:b/>
                <w:sz w:val="22"/>
              </w:rPr>
              <w:t>(MMBtu/</w:t>
            </w:r>
            <w:proofErr w:type="spellStart"/>
            <w:r w:rsidRPr="000A60BA">
              <w:rPr>
                <w:b/>
                <w:sz w:val="22"/>
              </w:rPr>
              <w:t>hr</w:t>
            </w:r>
            <w:proofErr w:type="spellEnd"/>
            <w:r w:rsidRPr="000A60BA">
              <w:rPr>
                <w:b/>
                <w:sz w:val="22"/>
              </w:rPr>
              <w:t>)</w:t>
            </w:r>
          </w:p>
        </w:tc>
        <w:tc>
          <w:tcPr>
            <w:tcW w:w="1581" w:type="dxa"/>
            <w:shd w:val="clear" w:color="auto" w:fill="D9D9D9" w:themeFill="background1" w:themeFillShade="D9"/>
            <w:vAlign w:val="bottom"/>
          </w:tcPr>
          <w:p w14:paraId="20BF301C" w14:textId="77777777" w:rsidR="0018123C" w:rsidRPr="000A60BA" w:rsidRDefault="0018123C" w:rsidP="0018123C">
            <w:pPr>
              <w:jc w:val="center"/>
              <w:rPr>
                <w:b/>
                <w:sz w:val="22"/>
              </w:rPr>
            </w:pPr>
            <w:r w:rsidRPr="000A60BA">
              <w:rPr>
                <w:b/>
                <w:sz w:val="22"/>
              </w:rPr>
              <w:t>Maximum</w:t>
            </w:r>
          </w:p>
          <w:p w14:paraId="61A55CD7" w14:textId="3AFB7A99" w:rsidR="0018123C" w:rsidRPr="000A60BA" w:rsidRDefault="0018123C" w:rsidP="0018123C">
            <w:pPr>
              <w:jc w:val="center"/>
              <w:rPr>
                <w:b/>
                <w:sz w:val="22"/>
              </w:rPr>
            </w:pPr>
            <w:r w:rsidRPr="000A60BA">
              <w:rPr>
                <w:b/>
                <w:sz w:val="22"/>
              </w:rPr>
              <w:t>Firing Rate</w:t>
            </w:r>
            <w:r w:rsidR="008C67EE">
              <w:rPr>
                <w:b/>
                <w:sz w:val="22"/>
              </w:rPr>
              <w:t xml:space="preserve"> </w:t>
            </w:r>
          </w:p>
        </w:tc>
        <w:tc>
          <w:tcPr>
            <w:tcW w:w="1554" w:type="dxa"/>
            <w:shd w:val="clear" w:color="auto" w:fill="D9D9D9" w:themeFill="background1" w:themeFillShade="D9"/>
            <w:vAlign w:val="bottom"/>
          </w:tcPr>
          <w:p w14:paraId="1FE78690" w14:textId="77777777" w:rsidR="0018123C" w:rsidRPr="000A60BA" w:rsidRDefault="0018123C" w:rsidP="0018123C">
            <w:pPr>
              <w:jc w:val="center"/>
              <w:rPr>
                <w:b/>
                <w:sz w:val="22"/>
              </w:rPr>
            </w:pPr>
            <w:r w:rsidRPr="000A60BA">
              <w:rPr>
                <w:b/>
                <w:sz w:val="22"/>
              </w:rPr>
              <w:t>Fuel Type</w:t>
            </w:r>
          </w:p>
        </w:tc>
        <w:tc>
          <w:tcPr>
            <w:tcW w:w="990" w:type="dxa"/>
            <w:shd w:val="clear" w:color="auto" w:fill="D9D9D9" w:themeFill="background1" w:themeFillShade="D9"/>
            <w:vAlign w:val="bottom"/>
          </w:tcPr>
          <w:p w14:paraId="10220FB7" w14:textId="77777777" w:rsidR="0018123C" w:rsidRPr="000A60BA" w:rsidRDefault="0018123C" w:rsidP="0018123C">
            <w:pPr>
              <w:jc w:val="center"/>
              <w:rPr>
                <w:b/>
                <w:sz w:val="22"/>
              </w:rPr>
            </w:pPr>
            <w:r w:rsidRPr="000A60BA">
              <w:rPr>
                <w:b/>
                <w:sz w:val="22"/>
              </w:rPr>
              <w:t>Date of Manuf.</w:t>
            </w:r>
          </w:p>
        </w:tc>
        <w:tc>
          <w:tcPr>
            <w:tcW w:w="900" w:type="dxa"/>
            <w:shd w:val="clear" w:color="auto" w:fill="D9D9D9" w:themeFill="background1" w:themeFillShade="D9"/>
            <w:vAlign w:val="bottom"/>
          </w:tcPr>
          <w:p w14:paraId="05C1AB50" w14:textId="77777777" w:rsidR="0018123C" w:rsidRPr="000A60BA" w:rsidRDefault="0018123C" w:rsidP="0018123C">
            <w:pPr>
              <w:pStyle w:val="Heading3"/>
              <w:numPr>
                <w:ilvl w:val="0"/>
                <w:numId w:val="0"/>
              </w:numPr>
              <w:jc w:val="center"/>
              <w:rPr>
                <w:b/>
                <w:sz w:val="22"/>
                <w:u w:val="none"/>
              </w:rPr>
            </w:pPr>
            <w:r w:rsidRPr="000A60BA">
              <w:rPr>
                <w:b/>
                <w:sz w:val="22"/>
                <w:u w:val="none"/>
              </w:rPr>
              <w:t>Date of Install.</w:t>
            </w:r>
          </w:p>
        </w:tc>
        <w:tc>
          <w:tcPr>
            <w:tcW w:w="810" w:type="dxa"/>
            <w:shd w:val="clear" w:color="auto" w:fill="D9D9D9" w:themeFill="background1" w:themeFillShade="D9"/>
            <w:vAlign w:val="bottom"/>
          </w:tcPr>
          <w:p w14:paraId="71D5C8A4" w14:textId="77777777" w:rsidR="0018123C" w:rsidRPr="000A60BA" w:rsidRDefault="0018123C" w:rsidP="0018123C">
            <w:pPr>
              <w:pStyle w:val="Heading3"/>
              <w:numPr>
                <w:ilvl w:val="0"/>
                <w:numId w:val="0"/>
              </w:numPr>
              <w:jc w:val="center"/>
              <w:rPr>
                <w:b/>
                <w:sz w:val="22"/>
                <w:u w:val="none"/>
              </w:rPr>
            </w:pPr>
            <w:r w:rsidRPr="000A60BA">
              <w:rPr>
                <w:b/>
                <w:sz w:val="22"/>
                <w:u w:val="none"/>
              </w:rPr>
              <w:t>Stack #</w:t>
            </w:r>
          </w:p>
        </w:tc>
      </w:tr>
      <w:tr w:rsidR="0018123C" w:rsidRPr="00C67A63" w14:paraId="4DBEB638" w14:textId="77777777" w:rsidTr="00972AFE">
        <w:trPr>
          <w:jc w:val="center"/>
        </w:trPr>
        <w:tc>
          <w:tcPr>
            <w:tcW w:w="1275" w:type="dxa"/>
            <w:vAlign w:val="center"/>
          </w:tcPr>
          <w:p w14:paraId="539D26F2" w14:textId="7FEE77CC" w:rsidR="0018123C" w:rsidRDefault="0018123C" w:rsidP="0018123C">
            <w:pPr>
              <w:jc w:val="center"/>
              <w:rPr>
                <w:sz w:val="22"/>
                <w:szCs w:val="24"/>
              </w:rPr>
            </w:pPr>
            <w:r>
              <w:rPr>
                <w:sz w:val="22"/>
              </w:rPr>
              <w:t>Middle School</w:t>
            </w:r>
          </w:p>
        </w:tc>
        <w:tc>
          <w:tcPr>
            <w:tcW w:w="1350" w:type="dxa"/>
            <w:vAlign w:val="center"/>
          </w:tcPr>
          <w:p w14:paraId="7995546E" w14:textId="646D63DE" w:rsidR="0018123C" w:rsidRPr="00DD6E2D" w:rsidRDefault="0018123C" w:rsidP="0018123C">
            <w:pPr>
              <w:jc w:val="center"/>
              <w:rPr>
                <w:sz w:val="22"/>
                <w:szCs w:val="24"/>
              </w:rPr>
            </w:pPr>
            <w:r>
              <w:rPr>
                <w:sz w:val="22"/>
                <w:szCs w:val="24"/>
              </w:rPr>
              <w:t>Boiler #1</w:t>
            </w:r>
          </w:p>
        </w:tc>
        <w:tc>
          <w:tcPr>
            <w:tcW w:w="1800" w:type="dxa"/>
            <w:vAlign w:val="center"/>
          </w:tcPr>
          <w:p w14:paraId="70D50661" w14:textId="1BEB129D" w:rsidR="0018123C" w:rsidRPr="00DD6E2D" w:rsidRDefault="00E373DF" w:rsidP="0018123C">
            <w:pPr>
              <w:jc w:val="center"/>
              <w:rPr>
                <w:sz w:val="22"/>
              </w:rPr>
            </w:pPr>
            <w:r>
              <w:rPr>
                <w:sz w:val="22"/>
              </w:rPr>
              <w:t>1.83</w:t>
            </w:r>
          </w:p>
        </w:tc>
        <w:tc>
          <w:tcPr>
            <w:tcW w:w="1581" w:type="dxa"/>
            <w:vAlign w:val="center"/>
          </w:tcPr>
          <w:p w14:paraId="71158794" w14:textId="77777777" w:rsidR="0018123C" w:rsidRDefault="00E373DF" w:rsidP="0018123C">
            <w:pPr>
              <w:jc w:val="center"/>
              <w:rPr>
                <w:sz w:val="22"/>
              </w:rPr>
            </w:pPr>
            <w:r>
              <w:rPr>
                <w:sz w:val="22"/>
              </w:rPr>
              <w:t>1,777</w:t>
            </w:r>
            <w:r w:rsidR="008A5C46">
              <w:rPr>
                <w:sz w:val="22"/>
              </w:rPr>
              <w:t xml:space="preserve"> </w:t>
            </w:r>
            <w:proofErr w:type="spellStart"/>
            <w:r w:rsidR="008A5C46">
              <w:rPr>
                <w:sz w:val="22"/>
              </w:rPr>
              <w:t>scf</w:t>
            </w:r>
            <w:proofErr w:type="spellEnd"/>
            <w:r w:rsidR="008A5C46">
              <w:rPr>
                <w:sz w:val="22"/>
              </w:rPr>
              <w:t>/</w:t>
            </w:r>
            <w:proofErr w:type="spellStart"/>
            <w:proofErr w:type="gramStart"/>
            <w:r w:rsidR="008A5C46">
              <w:rPr>
                <w:sz w:val="22"/>
              </w:rPr>
              <w:t>hr</w:t>
            </w:r>
            <w:proofErr w:type="spellEnd"/>
            <w:r w:rsidR="008A5C46">
              <w:rPr>
                <w:sz w:val="22"/>
              </w:rPr>
              <w:t>;</w:t>
            </w:r>
            <w:proofErr w:type="gramEnd"/>
          </w:p>
          <w:p w14:paraId="3762B259" w14:textId="127225FD" w:rsidR="008A5C46" w:rsidRPr="00DD6E2D" w:rsidRDefault="008A5C46" w:rsidP="0018123C">
            <w:pPr>
              <w:jc w:val="center"/>
              <w:rPr>
                <w:sz w:val="22"/>
              </w:rPr>
            </w:pPr>
            <w:r>
              <w:rPr>
                <w:sz w:val="22"/>
              </w:rPr>
              <w:t>12.6 gal/</w:t>
            </w:r>
            <w:proofErr w:type="spellStart"/>
            <w:r>
              <w:rPr>
                <w:sz w:val="22"/>
              </w:rPr>
              <w:t>hr</w:t>
            </w:r>
            <w:proofErr w:type="spellEnd"/>
          </w:p>
        </w:tc>
        <w:tc>
          <w:tcPr>
            <w:tcW w:w="1554" w:type="dxa"/>
            <w:vAlign w:val="center"/>
          </w:tcPr>
          <w:p w14:paraId="6060C497" w14:textId="7E93E6F7" w:rsidR="0018123C" w:rsidRPr="00DD6E2D" w:rsidRDefault="0018123C" w:rsidP="0018123C">
            <w:pPr>
              <w:jc w:val="center"/>
              <w:rPr>
                <w:sz w:val="22"/>
              </w:rPr>
            </w:pPr>
            <w:r>
              <w:rPr>
                <w:sz w:val="22"/>
              </w:rPr>
              <w:t>Natural Gas</w:t>
            </w:r>
            <w:r w:rsidR="008A5C46">
              <w:rPr>
                <w:sz w:val="22"/>
              </w:rPr>
              <w:t>; Distillate Fuel</w:t>
            </w:r>
          </w:p>
        </w:tc>
        <w:tc>
          <w:tcPr>
            <w:tcW w:w="990" w:type="dxa"/>
            <w:vAlign w:val="center"/>
          </w:tcPr>
          <w:p w14:paraId="7B62C0E6" w14:textId="44538CC0" w:rsidR="0018123C" w:rsidRPr="00DD6E2D" w:rsidRDefault="0018123C" w:rsidP="0018123C">
            <w:pPr>
              <w:jc w:val="center"/>
              <w:rPr>
                <w:sz w:val="22"/>
              </w:rPr>
            </w:pPr>
            <w:r>
              <w:rPr>
                <w:sz w:val="22"/>
              </w:rPr>
              <w:t>1996</w:t>
            </w:r>
          </w:p>
        </w:tc>
        <w:tc>
          <w:tcPr>
            <w:tcW w:w="900" w:type="dxa"/>
            <w:vAlign w:val="center"/>
          </w:tcPr>
          <w:p w14:paraId="168F34EA" w14:textId="1862C08F" w:rsidR="0018123C" w:rsidRPr="00DD6E2D" w:rsidRDefault="0018123C" w:rsidP="0018123C">
            <w:pPr>
              <w:pStyle w:val="Heading3"/>
              <w:numPr>
                <w:ilvl w:val="0"/>
                <w:numId w:val="0"/>
              </w:numPr>
              <w:jc w:val="center"/>
              <w:rPr>
                <w:sz w:val="22"/>
                <w:u w:val="none"/>
              </w:rPr>
            </w:pPr>
            <w:r>
              <w:rPr>
                <w:sz w:val="22"/>
                <w:u w:val="none"/>
              </w:rPr>
              <w:t>1996</w:t>
            </w:r>
          </w:p>
        </w:tc>
        <w:tc>
          <w:tcPr>
            <w:tcW w:w="810" w:type="dxa"/>
            <w:vAlign w:val="center"/>
          </w:tcPr>
          <w:p w14:paraId="0EEDA424" w14:textId="74BD2F0F" w:rsidR="0018123C" w:rsidRPr="00DD6E2D" w:rsidRDefault="0018123C" w:rsidP="0018123C">
            <w:pPr>
              <w:pStyle w:val="Heading3"/>
              <w:numPr>
                <w:ilvl w:val="0"/>
                <w:numId w:val="0"/>
              </w:numPr>
              <w:jc w:val="center"/>
              <w:rPr>
                <w:sz w:val="22"/>
                <w:u w:val="none"/>
              </w:rPr>
            </w:pPr>
            <w:r>
              <w:rPr>
                <w:sz w:val="22"/>
                <w:u w:val="none"/>
              </w:rPr>
              <w:t>1</w:t>
            </w:r>
          </w:p>
        </w:tc>
      </w:tr>
      <w:tr w:rsidR="008A5C46" w:rsidRPr="00C67A63" w14:paraId="2ABAE5A7" w14:textId="77777777" w:rsidTr="00972AFE">
        <w:trPr>
          <w:jc w:val="center"/>
        </w:trPr>
        <w:tc>
          <w:tcPr>
            <w:tcW w:w="1275" w:type="dxa"/>
            <w:vAlign w:val="center"/>
          </w:tcPr>
          <w:p w14:paraId="45BC29B9" w14:textId="27F79F39" w:rsidR="008A5C46" w:rsidRDefault="002A32A1" w:rsidP="008A5C46">
            <w:pPr>
              <w:jc w:val="center"/>
              <w:rPr>
                <w:sz w:val="22"/>
                <w:szCs w:val="24"/>
              </w:rPr>
            </w:pPr>
            <w:r>
              <w:rPr>
                <w:sz w:val="22"/>
                <w:szCs w:val="24"/>
              </w:rPr>
              <w:t>Middle School</w:t>
            </w:r>
          </w:p>
        </w:tc>
        <w:tc>
          <w:tcPr>
            <w:tcW w:w="1350" w:type="dxa"/>
            <w:vAlign w:val="center"/>
          </w:tcPr>
          <w:p w14:paraId="28616494" w14:textId="43844E49" w:rsidR="008A5C46" w:rsidRPr="00DD6E2D" w:rsidRDefault="008A5C46" w:rsidP="008A5C46">
            <w:pPr>
              <w:jc w:val="center"/>
              <w:rPr>
                <w:sz w:val="22"/>
                <w:szCs w:val="24"/>
              </w:rPr>
            </w:pPr>
            <w:r>
              <w:rPr>
                <w:sz w:val="22"/>
                <w:szCs w:val="24"/>
              </w:rPr>
              <w:t>Boiler #2</w:t>
            </w:r>
          </w:p>
        </w:tc>
        <w:tc>
          <w:tcPr>
            <w:tcW w:w="1800" w:type="dxa"/>
            <w:vAlign w:val="center"/>
          </w:tcPr>
          <w:p w14:paraId="3B5C3A43" w14:textId="50ED6480" w:rsidR="008A5C46" w:rsidRPr="00DD6E2D" w:rsidRDefault="008A5C46" w:rsidP="008A5C46">
            <w:pPr>
              <w:jc w:val="center"/>
              <w:rPr>
                <w:sz w:val="22"/>
              </w:rPr>
            </w:pPr>
            <w:r>
              <w:rPr>
                <w:sz w:val="22"/>
              </w:rPr>
              <w:t>1.83</w:t>
            </w:r>
          </w:p>
        </w:tc>
        <w:tc>
          <w:tcPr>
            <w:tcW w:w="1581" w:type="dxa"/>
            <w:vAlign w:val="center"/>
          </w:tcPr>
          <w:p w14:paraId="6ECB4DC1" w14:textId="77777777" w:rsidR="008A5C46" w:rsidRDefault="008A5C46" w:rsidP="008A5C46">
            <w:pPr>
              <w:jc w:val="center"/>
              <w:rPr>
                <w:sz w:val="22"/>
              </w:rPr>
            </w:pPr>
            <w:r>
              <w:rPr>
                <w:sz w:val="22"/>
              </w:rPr>
              <w:t xml:space="preserve">1,777 </w:t>
            </w:r>
            <w:proofErr w:type="spellStart"/>
            <w:r>
              <w:rPr>
                <w:sz w:val="22"/>
              </w:rPr>
              <w:t>scf</w:t>
            </w:r>
            <w:proofErr w:type="spellEnd"/>
            <w:r>
              <w:rPr>
                <w:sz w:val="22"/>
              </w:rPr>
              <w:t>/</w:t>
            </w:r>
            <w:proofErr w:type="spellStart"/>
            <w:proofErr w:type="gramStart"/>
            <w:r>
              <w:rPr>
                <w:sz w:val="22"/>
              </w:rPr>
              <w:t>hr</w:t>
            </w:r>
            <w:proofErr w:type="spellEnd"/>
            <w:r>
              <w:rPr>
                <w:sz w:val="22"/>
              </w:rPr>
              <w:t>;</w:t>
            </w:r>
            <w:proofErr w:type="gramEnd"/>
          </w:p>
          <w:p w14:paraId="5C33F487" w14:textId="0872D417" w:rsidR="008A5C46" w:rsidRPr="00DD6E2D" w:rsidRDefault="008A5C46" w:rsidP="008A5C46">
            <w:pPr>
              <w:jc w:val="center"/>
              <w:rPr>
                <w:sz w:val="22"/>
              </w:rPr>
            </w:pPr>
            <w:r>
              <w:rPr>
                <w:sz w:val="22"/>
              </w:rPr>
              <w:t>12.6 gal/</w:t>
            </w:r>
            <w:proofErr w:type="spellStart"/>
            <w:r>
              <w:rPr>
                <w:sz w:val="22"/>
              </w:rPr>
              <w:t>hr</w:t>
            </w:r>
            <w:proofErr w:type="spellEnd"/>
          </w:p>
        </w:tc>
        <w:tc>
          <w:tcPr>
            <w:tcW w:w="1554" w:type="dxa"/>
            <w:vAlign w:val="center"/>
          </w:tcPr>
          <w:p w14:paraId="5038D73A" w14:textId="67F5BBEA" w:rsidR="008A5C46" w:rsidRPr="00DD6E2D" w:rsidRDefault="008A5C46" w:rsidP="008A5C46">
            <w:pPr>
              <w:jc w:val="center"/>
              <w:rPr>
                <w:sz w:val="22"/>
              </w:rPr>
            </w:pPr>
            <w:r>
              <w:rPr>
                <w:sz w:val="22"/>
              </w:rPr>
              <w:t>Natural Gas; Distillate Fuel</w:t>
            </w:r>
          </w:p>
        </w:tc>
        <w:tc>
          <w:tcPr>
            <w:tcW w:w="990" w:type="dxa"/>
            <w:vAlign w:val="center"/>
          </w:tcPr>
          <w:p w14:paraId="2FA5B366" w14:textId="621BB833" w:rsidR="008A5C46" w:rsidRPr="00DD6E2D" w:rsidRDefault="008A5C46" w:rsidP="008A5C46">
            <w:pPr>
              <w:jc w:val="center"/>
              <w:rPr>
                <w:sz w:val="22"/>
              </w:rPr>
            </w:pPr>
            <w:r>
              <w:rPr>
                <w:sz w:val="22"/>
              </w:rPr>
              <w:t>1996</w:t>
            </w:r>
          </w:p>
        </w:tc>
        <w:tc>
          <w:tcPr>
            <w:tcW w:w="900" w:type="dxa"/>
            <w:vAlign w:val="center"/>
          </w:tcPr>
          <w:p w14:paraId="02E0160B" w14:textId="5F04BA95" w:rsidR="008A5C46" w:rsidRPr="00DD6E2D" w:rsidRDefault="008A5C46" w:rsidP="008A5C46">
            <w:pPr>
              <w:pStyle w:val="Heading3"/>
              <w:numPr>
                <w:ilvl w:val="0"/>
                <w:numId w:val="0"/>
              </w:numPr>
              <w:jc w:val="center"/>
              <w:rPr>
                <w:sz w:val="22"/>
                <w:u w:val="none"/>
              </w:rPr>
            </w:pPr>
            <w:r>
              <w:rPr>
                <w:sz w:val="22"/>
                <w:u w:val="none"/>
              </w:rPr>
              <w:t>1996</w:t>
            </w:r>
          </w:p>
        </w:tc>
        <w:tc>
          <w:tcPr>
            <w:tcW w:w="810" w:type="dxa"/>
            <w:vAlign w:val="center"/>
          </w:tcPr>
          <w:p w14:paraId="69BA4A22" w14:textId="2F6FF2AA" w:rsidR="008A5C46" w:rsidRPr="00DD6E2D" w:rsidRDefault="008A5C46" w:rsidP="008A5C46">
            <w:pPr>
              <w:pStyle w:val="Heading3"/>
              <w:numPr>
                <w:ilvl w:val="0"/>
                <w:numId w:val="0"/>
              </w:numPr>
              <w:jc w:val="center"/>
              <w:rPr>
                <w:sz w:val="22"/>
                <w:u w:val="none"/>
              </w:rPr>
            </w:pPr>
            <w:r>
              <w:rPr>
                <w:sz w:val="22"/>
                <w:u w:val="none"/>
              </w:rPr>
              <w:t>1</w:t>
            </w:r>
          </w:p>
        </w:tc>
      </w:tr>
      <w:tr w:rsidR="008A5C46" w:rsidRPr="00C67A63" w14:paraId="54F61587" w14:textId="77777777" w:rsidTr="00972AFE">
        <w:trPr>
          <w:jc w:val="center"/>
        </w:trPr>
        <w:tc>
          <w:tcPr>
            <w:tcW w:w="1275" w:type="dxa"/>
            <w:vAlign w:val="center"/>
          </w:tcPr>
          <w:p w14:paraId="55F8E6EE" w14:textId="7A76D806" w:rsidR="008A5C46" w:rsidRDefault="008A5C46" w:rsidP="008A5C46">
            <w:pPr>
              <w:jc w:val="center"/>
              <w:rPr>
                <w:sz w:val="22"/>
                <w:szCs w:val="24"/>
              </w:rPr>
            </w:pPr>
            <w:r>
              <w:rPr>
                <w:sz w:val="22"/>
              </w:rPr>
              <w:t>Wentworth School</w:t>
            </w:r>
          </w:p>
        </w:tc>
        <w:tc>
          <w:tcPr>
            <w:tcW w:w="1350" w:type="dxa"/>
            <w:vAlign w:val="center"/>
          </w:tcPr>
          <w:p w14:paraId="5F090657" w14:textId="4438E6BE" w:rsidR="008A5C46" w:rsidRPr="00DD6E2D" w:rsidRDefault="008A5C46" w:rsidP="008A5C46">
            <w:pPr>
              <w:jc w:val="center"/>
              <w:rPr>
                <w:sz w:val="22"/>
                <w:szCs w:val="24"/>
              </w:rPr>
            </w:pPr>
            <w:r>
              <w:rPr>
                <w:sz w:val="22"/>
                <w:szCs w:val="24"/>
              </w:rPr>
              <w:t>Boiler #3</w:t>
            </w:r>
          </w:p>
        </w:tc>
        <w:tc>
          <w:tcPr>
            <w:tcW w:w="1800" w:type="dxa"/>
            <w:vAlign w:val="center"/>
          </w:tcPr>
          <w:p w14:paraId="78452D2A" w14:textId="1A9D2C3C" w:rsidR="008A5C46" w:rsidRPr="00DD6E2D" w:rsidRDefault="008A5C46" w:rsidP="008A5C46">
            <w:pPr>
              <w:jc w:val="center"/>
              <w:rPr>
                <w:sz w:val="22"/>
              </w:rPr>
            </w:pPr>
            <w:r>
              <w:rPr>
                <w:sz w:val="22"/>
              </w:rPr>
              <w:t>1.66</w:t>
            </w:r>
          </w:p>
        </w:tc>
        <w:tc>
          <w:tcPr>
            <w:tcW w:w="1581" w:type="dxa"/>
            <w:vAlign w:val="center"/>
          </w:tcPr>
          <w:p w14:paraId="10E2A43D" w14:textId="3EA6353B" w:rsidR="008A5C46" w:rsidRPr="00DD6E2D" w:rsidRDefault="008A5C46" w:rsidP="008A5C46">
            <w:pPr>
              <w:jc w:val="center"/>
              <w:rPr>
                <w:sz w:val="22"/>
              </w:rPr>
            </w:pPr>
            <w:r>
              <w:rPr>
                <w:sz w:val="22"/>
              </w:rPr>
              <w:t>1,611</w:t>
            </w:r>
            <w:r w:rsidR="005704C2">
              <w:rPr>
                <w:sz w:val="22"/>
              </w:rPr>
              <w:t xml:space="preserve"> </w:t>
            </w:r>
            <w:proofErr w:type="spellStart"/>
            <w:r w:rsidR="005704C2">
              <w:rPr>
                <w:sz w:val="22"/>
              </w:rPr>
              <w:t>scf</w:t>
            </w:r>
            <w:proofErr w:type="spellEnd"/>
            <w:r w:rsidR="005704C2">
              <w:rPr>
                <w:sz w:val="22"/>
              </w:rPr>
              <w:t>/</w:t>
            </w:r>
            <w:proofErr w:type="spellStart"/>
            <w:r w:rsidR="005704C2">
              <w:rPr>
                <w:sz w:val="22"/>
              </w:rPr>
              <w:t>hr</w:t>
            </w:r>
            <w:proofErr w:type="spellEnd"/>
          </w:p>
        </w:tc>
        <w:tc>
          <w:tcPr>
            <w:tcW w:w="1554" w:type="dxa"/>
            <w:vAlign w:val="center"/>
          </w:tcPr>
          <w:p w14:paraId="61C374ED" w14:textId="400BC019" w:rsidR="008A5C46" w:rsidRPr="00DD6E2D" w:rsidRDefault="008A5C46" w:rsidP="008A5C46">
            <w:pPr>
              <w:jc w:val="center"/>
              <w:rPr>
                <w:sz w:val="22"/>
              </w:rPr>
            </w:pPr>
            <w:r>
              <w:rPr>
                <w:sz w:val="22"/>
              </w:rPr>
              <w:t>Natural Gas</w:t>
            </w:r>
          </w:p>
        </w:tc>
        <w:tc>
          <w:tcPr>
            <w:tcW w:w="990" w:type="dxa"/>
            <w:vAlign w:val="center"/>
          </w:tcPr>
          <w:p w14:paraId="22698DDA" w14:textId="5AF0A5FB" w:rsidR="008A5C46" w:rsidRPr="00DD6E2D" w:rsidRDefault="008A5C46" w:rsidP="008A5C46">
            <w:pPr>
              <w:jc w:val="center"/>
              <w:rPr>
                <w:sz w:val="22"/>
              </w:rPr>
            </w:pPr>
            <w:r>
              <w:rPr>
                <w:sz w:val="22"/>
              </w:rPr>
              <w:t>2012</w:t>
            </w:r>
          </w:p>
        </w:tc>
        <w:tc>
          <w:tcPr>
            <w:tcW w:w="900" w:type="dxa"/>
            <w:vAlign w:val="center"/>
          </w:tcPr>
          <w:p w14:paraId="4673B14C" w14:textId="707B651E" w:rsidR="008A5C46" w:rsidRPr="00DD6E2D" w:rsidRDefault="008A5C46" w:rsidP="008A5C46">
            <w:pPr>
              <w:pStyle w:val="Heading3"/>
              <w:numPr>
                <w:ilvl w:val="0"/>
                <w:numId w:val="0"/>
              </w:numPr>
              <w:jc w:val="center"/>
              <w:rPr>
                <w:sz w:val="22"/>
                <w:u w:val="none"/>
              </w:rPr>
            </w:pPr>
            <w:r>
              <w:rPr>
                <w:sz w:val="22"/>
                <w:u w:val="none"/>
              </w:rPr>
              <w:t>2014</w:t>
            </w:r>
          </w:p>
        </w:tc>
        <w:tc>
          <w:tcPr>
            <w:tcW w:w="810" w:type="dxa"/>
            <w:vAlign w:val="center"/>
          </w:tcPr>
          <w:p w14:paraId="5F6586ED" w14:textId="717EFAFF" w:rsidR="008A5C46" w:rsidRPr="00DD6E2D" w:rsidRDefault="008A5C46" w:rsidP="008A5C46">
            <w:pPr>
              <w:pStyle w:val="Heading3"/>
              <w:numPr>
                <w:ilvl w:val="0"/>
                <w:numId w:val="0"/>
              </w:numPr>
              <w:jc w:val="center"/>
              <w:rPr>
                <w:sz w:val="22"/>
                <w:u w:val="none"/>
              </w:rPr>
            </w:pPr>
            <w:r>
              <w:rPr>
                <w:sz w:val="22"/>
                <w:u w:val="none"/>
              </w:rPr>
              <w:t>1</w:t>
            </w:r>
          </w:p>
        </w:tc>
      </w:tr>
      <w:tr w:rsidR="008A5C46" w:rsidRPr="00C67A63" w14:paraId="2E1116F7" w14:textId="77777777" w:rsidTr="00972AFE">
        <w:trPr>
          <w:jc w:val="center"/>
        </w:trPr>
        <w:tc>
          <w:tcPr>
            <w:tcW w:w="1275" w:type="dxa"/>
            <w:vAlign w:val="center"/>
          </w:tcPr>
          <w:p w14:paraId="4E00F303" w14:textId="4AEA0F3B" w:rsidR="008A5C46" w:rsidRDefault="002A32A1" w:rsidP="008A5C46">
            <w:pPr>
              <w:jc w:val="center"/>
              <w:rPr>
                <w:sz w:val="22"/>
                <w:szCs w:val="24"/>
              </w:rPr>
            </w:pPr>
            <w:r>
              <w:rPr>
                <w:sz w:val="22"/>
                <w:szCs w:val="24"/>
              </w:rPr>
              <w:t>Wentworth School</w:t>
            </w:r>
          </w:p>
        </w:tc>
        <w:tc>
          <w:tcPr>
            <w:tcW w:w="1350" w:type="dxa"/>
            <w:vAlign w:val="center"/>
          </w:tcPr>
          <w:p w14:paraId="7FA4B74D" w14:textId="3102A858" w:rsidR="008A5C46" w:rsidRPr="00DD6E2D" w:rsidRDefault="008A5C46" w:rsidP="008A5C46">
            <w:pPr>
              <w:jc w:val="center"/>
              <w:rPr>
                <w:sz w:val="22"/>
                <w:szCs w:val="24"/>
              </w:rPr>
            </w:pPr>
            <w:r>
              <w:rPr>
                <w:sz w:val="22"/>
                <w:szCs w:val="24"/>
              </w:rPr>
              <w:t>Boiler #4</w:t>
            </w:r>
          </w:p>
        </w:tc>
        <w:tc>
          <w:tcPr>
            <w:tcW w:w="1800" w:type="dxa"/>
            <w:vAlign w:val="center"/>
          </w:tcPr>
          <w:p w14:paraId="6D190E50" w14:textId="31C7B677" w:rsidR="008A5C46" w:rsidRPr="00DD6E2D" w:rsidRDefault="008A5C46" w:rsidP="008A5C46">
            <w:pPr>
              <w:jc w:val="center"/>
              <w:rPr>
                <w:sz w:val="22"/>
              </w:rPr>
            </w:pPr>
            <w:r>
              <w:rPr>
                <w:sz w:val="22"/>
              </w:rPr>
              <w:t>1.66</w:t>
            </w:r>
          </w:p>
        </w:tc>
        <w:tc>
          <w:tcPr>
            <w:tcW w:w="1581" w:type="dxa"/>
            <w:vAlign w:val="center"/>
          </w:tcPr>
          <w:p w14:paraId="75471150" w14:textId="310A3D77" w:rsidR="008A5C46" w:rsidRPr="00DD6E2D" w:rsidRDefault="008A5C46" w:rsidP="008A5C46">
            <w:pPr>
              <w:jc w:val="center"/>
              <w:rPr>
                <w:sz w:val="22"/>
              </w:rPr>
            </w:pPr>
            <w:r>
              <w:rPr>
                <w:sz w:val="22"/>
              </w:rPr>
              <w:t>1,611</w:t>
            </w:r>
            <w:r w:rsidR="005704C2">
              <w:rPr>
                <w:sz w:val="22"/>
              </w:rPr>
              <w:t xml:space="preserve"> </w:t>
            </w:r>
            <w:proofErr w:type="spellStart"/>
            <w:r w:rsidR="005704C2">
              <w:rPr>
                <w:sz w:val="22"/>
              </w:rPr>
              <w:t>scf</w:t>
            </w:r>
            <w:proofErr w:type="spellEnd"/>
            <w:r w:rsidR="005704C2">
              <w:rPr>
                <w:sz w:val="22"/>
              </w:rPr>
              <w:t>/</w:t>
            </w:r>
            <w:proofErr w:type="spellStart"/>
            <w:r w:rsidR="005704C2">
              <w:rPr>
                <w:sz w:val="22"/>
              </w:rPr>
              <w:t>hr</w:t>
            </w:r>
            <w:proofErr w:type="spellEnd"/>
          </w:p>
        </w:tc>
        <w:tc>
          <w:tcPr>
            <w:tcW w:w="1554" w:type="dxa"/>
            <w:vAlign w:val="center"/>
          </w:tcPr>
          <w:p w14:paraId="42702CD0" w14:textId="2A17ACD0" w:rsidR="008A5C46" w:rsidRPr="00DD6E2D" w:rsidRDefault="008A5C46" w:rsidP="008A5C46">
            <w:pPr>
              <w:jc w:val="center"/>
              <w:rPr>
                <w:sz w:val="22"/>
              </w:rPr>
            </w:pPr>
            <w:r>
              <w:rPr>
                <w:sz w:val="22"/>
              </w:rPr>
              <w:t>Natural Gas</w:t>
            </w:r>
          </w:p>
        </w:tc>
        <w:tc>
          <w:tcPr>
            <w:tcW w:w="990" w:type="dxa"/>
            <w:vAlign w:val="center"/>
          </w:tcPr>
          <w:p w14:paraId="6474000D" w14:textId="0C3C5754" w:rsidR="008A5C46" w:rsidRPr="00DD6E2D" w:rsidRDefault="008A5C46" w:rsidP="008A5C46">
            <w:pPr>
              <w:jc w:val="center"/>
              <w:rPr>
                <w:sz w:val="22"/>
              </w:rPr>
            </w:pPr>
            <w:r>
              <w:rPr>
                <w:sz w:val="22"/>
              </w:rPr>
              <w:t>2012</w:t>
            </w:r>
          </w:p>
        </w:tc>
        <w:tc>
          <w:tcPr>
            <w:tcW w:w="900" w:type="dxa"/>
            <w:vAlign w:val="center"/>
          </w:tcPr>
          <w:p w14:paraId="5132E06B" w14:textId="5EBDE688" w:rsidR="008A5C46" w:rsidRPr="00DD6E2D" w:rsidRDefault="008A5C46" w:rsidP="008A5C46">
            <w:pPr>
              <w:pStyle w:val="Heading3"/>
              <w:numPr>
                <w:ilvl w:val="0"/>
                <w:numId w:val="0"/>
              </w:numPr>
              <w:jc w:val="center"/>
              <w:rPr>
                <w:sz w:val="22"/>
                <w:u w:val="none"/>
              </w:rPr>
            </w:pPr>
            <w:r>
              <w:rPr>
                <w:sz w:val="22"/>
                <w:u w:val="none"/>
              </w:rPr>
              <w:t>2014</w:t>
            </w:r>
          </w:p>
        </w:tc>
        <w:tc>
          <w:tcPr>
            <w:tcW w:w="810" w:type="dxa"/>
            <w:vAlign w:val="center"/>
          </w:tcPr>
          <w:p w14:paraId="27D83FB7" w14:textId="024022AD" w:rsidR="008A5C46" w:rsidRPr="00DD6E2D" w:rsidRDefault="008A5C46" w:rsidP="008A5C46">
            <w:pPr>
              <w:pStyle w:val="Heading3"/>
              <w:numPr>
                <w:ilvl w:val="0"/>
                <w:numId w:val="0"/>
              </w:numPr>
              <w:jc w:val="center"/>
              <w:rPr>
                <w:sz w:val="22"/>
                <w:u w:val="none"/>
              </w:rPr>
            </w:pPr>
            <w:r>
              <w:rPr>
                <w:sz w:val="22"/>
                <w:u w:val="none"/>
              </w:rPr>
              <w:t>2</w:t>
            </w:r>
          </w:p>
        </w:tc>
      </w:tr>
      <w:tr w:rsidR="00665C27" w:rsidRPr="00C67A63" w14:paraId="5C4D0486" w14:textId="77777777" w:rsidTr="00972AFE">
        <w:trPr>
          <w:jc w:val="center"/>
        </w:trPr>
        <w:tc>
          <w:tcPr>
            <w:tcW w:w="1275" w:type="dxa"/>
            <w:vAlign w:val="center"/>
          </w:tcPr>
          <w:p w14:paraId="22845D0A" w14:textId="3C4A5564" w:rsidR="00665C27" w:rsidRDefault="00665C27" w:rsidP="008A5C46">
            <w:pPr>
              <w:jc w:val="center"/>
              <w:rPr>
                <w:sz w:val="22"/>
                <w:szCs w:val="24"/>
              </w:rPr>
            </w:pPr>
            <w:r>
              <w:rPr>
                <w:sz w:val="22"/>
              </w:rPr>
              <w:lastRenderedPageBreak/>
              <w:t>High School</w:t>
            </w:r>
          </w:p>
        </w:tc>
        <w:tc>
          <w:tcPr>
            <w:tcW w:w="1350" w:type="dxa"/>
            <w:vAlign w:val="center"/>
          </w:tcPr>
          <w:p w14:paraId="60AAC025" w14:textId="4834894E" w:rsidR="00665C27" w:rsidRPr="00DD6E2D" w:rsidRDefault="00665C27" w:rsidP="008A5C46">
            <w:pPr>
              <w:jc w:val="center"/>
              <w:rPr>
                <w:sz w:val="22"/>
                <w:szCs w:val="24"/>
              </w:rPr>
            </w:pPr>
            <w:r>
              <w:rPr>
                <w:sz w:val="22"/>
                <w:szCs w:val="24"/>
              </w:rPr>
              <w:t>Boiler #5</w:t>
            </w:r>
          </w:p>
        </w:tc>
        <w:tc>
          <w:tcPr>
            <w:tcW w:w="1800" w:type="dxa"/>
            <w:vAlign w:val="center"/>
          </w:tcPr>
          <w:p w14:paraId="119A310C" w14:textId="37D10E5E" w:rsidR="00665C27" w:rsidRPr="00DD6E2D" w:rsidRDefault="00665C27" w:rsidP="008A5C46">
            <w:pPr>
              <w:jc w:val="center"/>
              <w:rPr>
                <w:sz w:val="22"/>
              </w:rPr>
            </w:pPr>
            <w:r>
              <w:rPr>
                <w:sz w:val="22"/>
              </w:rPr>
              <w:t>7.0</w:t>
            </w:r>
          </w:p>
        </w:tc>
        <w:tc>
          <w:tcPr>
            <w:tcW w:w="1581" w:type="dxa"/>
            <w:vAlign w:val="center"/>
          </w:tcPr>
          <w:p w14:paraId="4930FE85" w14:textId="77777777" w:rsidR="00665C27" w:rsidRDefault="00665C27" w:rsidP="008A5C46">
            <w:pPr>
              <w:jc w:val="center"/>
              <w:rPr>
                <w:sz w:val="22"/>
              </w:rPr>
            </w:pPr>
            <w:r>
              <w:rPr>
                <w:sz w:val="22"/>
              </w:rPr>
              <w:t xml:space="preserve">6,796 </w:t>
            </w:r>
            <w:proofErr w:type="spellStart"/>
            <w:r>
              <w:rPr>
                <w:sz w:val="22"/>
              </w:rPr>
              <w:t>scf</w:t>
            </w:r>
            <w:proofErr w:type="spellEnd"/>
            <w:r>
              <w:rPr>
                <w:sz w:val="22"/>
              </w:rPr>
              <w:t>/</w:t>
            </w:r>
            <w:proofErr w:type="spellStart"/>
            <w:proofErr w:type="gramStart"/>
            <w:r>
              <w:rPr>
                <w:sz w:val="22"/>
              </w:rPr>
              <w:t>hr</w:t>
            </w:r>
            <w:proofErr w:type="spellEnd"/>
            <w:r>
              <w:rPr>
                <w:sz w:val="22"/>
              </w:rPr>
              <w:t>;</w:t>
            </w:r>
            <w:proofErr w:type="gramEnd"/>
          </w:p>
          <w:p w14:paraId="63585886" w14:textId="2709523F" w:rsidR="00665C27" w:rsidRPr="00DD6E2D" w:rsidRDefault="00665C27" w:rsidP="008A5C46">
            <w:pPr>
              <w:jc w:val="center"/>
              <w:rPr>
                <w:sz w:val="22"/>
              </w:rPr>
            </w:pPr>
            <w:r>
              <w:rPr>
                <w:sz w:val="22"/>
              </w:rPr>
              <w:t>50.41 gal/</w:t>
            </w:r>
            <w:proofErr w:type="spellStart"/>
            <w:r>
              <w:rPr>
                <w:sz w:val="22"/>
              </w:rPr>
              <w:t>hr</w:t>
            </w:r>
            <w:proofErr w:type="spellEnd"/>
          </w:p>
        </w:tc>
        <w:tc>
          <w:tcPr>
            <w:tcW w:w="1554" w:type="dxa"/>
            <w:vAlign w:val="center"/>
          </w:tcPr>
          <w:p w14:paraId="4F48EB3D" w14:textId="5485F0A5" w:rsidR="00665C27" w:rsidRPr="00DD6E2D" w:rsidRDefault="00665C27" w:rsidP="008A5C46">
            <w:pPr>
              <w:jc w:val="center"/>
              <w:rPr>
                <w:sz w:val="22"/>
              </w:rPr>
            </w:pPr>
            <w:r>
              <w:rPr>
                <w:sz w:val="22"/>
              </w:rPr>
              <w:t>Natural Gas; Distillate Fuel</w:t>
            </w:r>
          </w:p>
        </w:tc>
        <w:tc>
          <w:tcPr>
            <w:tcW w:w="990" w:type="dxa"/>
            <w:vAlign w:val="center"/>
          </w:tcPr>
          <w:p w14:paraId="3B7565D7" w14:textId="5A3A754B" w:rsidR="00665C27" w:rsidRPr="00DD6E2D" w:rsidRDefault="00665C27" w:rsidP="008A5C46">
            <w:pPr>
              <w:jc w:val="center"/>
              <w:rPr>
                <w:sz w:val="22"/>
              </w:rPr>
            </w:pPr>
            <w:r>
              <w:rPr>
                <w:sz w:val="22"/>
              </w:rPr>
              <w:t>2004</w:t>
            </w:r>
          </w:p>
        </w:tc>
        <w:tc>
          <w:tcPr>
            <w:tcW w:w="900" w:type="dxa"/>
            <w:vAlign w:val="center"/>
          </w:tcPr>
          <w:p w14:paraId="21D0CB6A" w14:textId="76D0F930" w:rsidR="00665C27" w:rsidRPr="00DD6E2D" w:rsidRDefault="00665C27" w:rsidP="008A5C46">
            <w:pPr>
              <w:pStyle w:val="Heading3"/>
              <w:numPr>
                <w:ilvl w:val="0"/>
                <w:numId w:val="0"/>
              </w:numPr>
              <w:jc w:val="center"/>
              <w:rPr>
                <w:sz w:val="22"/>
                <w:u w:val="none"/>
              </w:rPr>
            </w:pPr>
            <w:r>
              <w:rPr>
                <w:sz w:val="22"/>
                <w:u w:val="none"/>
              </w:rPr>
              <w:t>2004</w:t>
            </w:r>
          </w:p>
        </w:tc>
        <w:tc>
          <w:tcPr>
            <w:tcW w:w="810" w:type="dxa"/>
            <w:vAlign w:val="center"/>
          </w:tcPr>
          <w:p w14:paraId="621860F8" w14:textId="517EA300" w:rsidR="00665C27" w:rsidRPr="00DD6E2D" w:rsidRDefault="00665C27" w:rsidP="008A5C46">
            <w:pPr>
              <w:pStyle w:val="Heading3"/>
              <w:numPr>
                <w:ilvl w:val="0"/>
                <w:numId w:val="0"/>
              </w:numPr>
              <w:jc w:val="center"/>
              <w:rPr>
                <w:sz w:val="22"/>
                <w:u w:val="none"/>
              </w:rPr>
            </w:pPr>
            <w:r>
              <w:rPr>
                <w:sz w:val="22"/>
                <w:u w:val="none"/>
              </w:rPr>
              <w:t>3</w:t>
            </w:r>
          </w:p>
        </w:tc>
      </w:tr>
      <w:tr w:rsidR="00665C27" w:rsidRPr="00C67A63" w14:paraId="61E99467" w14:textId="77777777" w:rsidTr="00972AFE">
        <w:trPr>
          <w:jc w:val="center"/>
        </w:trPr>
        <w:tc>
          <w:tcPr>
            <w:tcW w:w="1275" w:type="dxa"/>
          </w:tcPr>
          <w:p w14:paraId="088FB0B4" w14:textId="2686EB75" w:rsidR="00665C27" w:rsidRDefault="002A32A1" w:rsidP="00665C27">
            <w:pPr>
              <w:jc w:val="center"/>
              <w:rPr>
                <w:sz w:val="22"/>
                <w:szCs w:val="24"/>
              </w:rPr>
            </w:pPr>
            <w:r>
              <w:rPr>
                <w:sz w:val="22"/>
                <w:szCs w:val="24"/>
              </w:rPr>
              <w:t>High School</w:t>
            </w:r>
          </w:p>
        </w:tc>
        <w:tc>
          <w:tcPr>
            <w:tcW w:w="1350" w:type="dxa"/>
            <w:vAlign w:val="center"/>
          </w:tcPr>
          <w:p w14:paraId="77048DDC" w14:textId="20DAE4FE" w:rsidR="00665C27" w:rsidRDefault="00665C27" w:rsidP="00665C27">
            <w:pPr>
              <w:jc w:val="center"/>
              <w:rPr>
                <w:sz w:val="22"/>
                <w:szCs w:val="24"/>
              </w:rPr>
            </w:pPr>
            <w:r>
              <w:rPr>
                <w:sz w:val="22"/>
                <w:szCs w:val="24"/>
              </w:rPr>
              <w:t>Boiler #6</w:t>
            </w:r>
          </w:p>
        </w:tc>
        <w:tc>
          <w:tcPr>
            <w:tcW w:w="1800" w:type="dxa"/>
            <w:vAlign w:val="center"/>
          </w:tcPr>
          <w:p w14:paraId="04C31A5A" w14:textId="7DEFF243" w:rsidR="00665C27" w:rsidRPr="00DD6E2D" w:rsidRDefault="00665C27" w:rsidP="00665C27">
            <w:pPr>
              <w:jc w:val="center"/>
              <w:rPr>
                <w:sz w:val="22"/>
              </w:rPr>
            </w:pPr>
            <w:r>
              <w:rPr>
                <w:sz w:val="22"/>
              </w:rPr>
              <w:t>7.0</w:t>
            </w:r>
          </w:p>
        </w:tc>
        <w:tc>
          <w:tcPr>
            <w:tcW w:w="1581" w:type="dxa"/>
            <w:vAlign w:val="center"/>
          </w:tcPr>
          <w:p w14:paraId="6B6FC28E" w14:textId="77777777" w:rsidR="00665C27" w:rsidRDefault="00665C27" w:rsidP="00665C27">
            <w:pPr>
              <w:jc w:val="center"/>
              <w:rPr>
                <w:sz w:val="22"/>
              </w:rPr>
            </w:pPr>
            <w:r>
              <w:rPr>
                <w:sz w:val="22"/>
              </w:rPr>
              <w:t xml:space="preserve">6,796 </w:t>
            </w:r>
            <w:proofErr w:type="spellStart"/>
            <w:r>
              <w:rPr>
                <w:sz w:val="22"/>
              </w:rPr>
              <w:t>scf</w:t>
            </w:r>
            <w:proofErr w:type="spellEnd"/>
            <w:r>
              <w:rPr>
                <w:sz w:val="22"/>
              </w:rPr>
              <w:t>/</w:t>
            </w:r>
            <w:proofErr w:type="spellStart"/>
            <w:proofErr w:type="gramStart"/>
            <w:r>
              <w:rPr>
                <w:sz w:val="22"/>
              </w:rPr>
              <w:t>hr</w:t>
            </w:r>
            <w:proofErr w:type="spellEnd"/>
            <w:r>
              <w:rPr>
                <w:sz w:val="22"/>
              </w:rPr>
              <w:t>;</w:t>
            </w:r>
            <w:proofErr w:type="gramEnd"/>
          </w:p>
          <w:p w14:paraId="4BD691B0" w14:textId="3987C16A" w:rsidR="00665C27" w:rsidRPr="00DD6E2D" w:rsidRDefault="00665C27" w:rsidP="00665C27">
            <w:pPr>
              <w:jc w:val="center"/>
              <w:rPr>
                <w:sz w:val="22"/>
              </w:rPr>
            </w:pPr>
            <w:r>
              <w:rPr>
                <w:sz w:val="22"/>
              </w:rPr>
              <w:t>50.41 gal/</w:t>
            </w:r>
            <w:proofErr w:type="spellStart"/>
            <w:r>
              <w:rPr>
                <w:sz w:val="22"/>
              </w:rPr>
              <w:t>hr</w:t>
            </w:r>
            <w:proofErr w:type="spellEnd"/>
          </w:p>
        </w:tc>
        <w:tc>
          <w:tcPr>
            <w:tcW w:w="1554" w:type="dxa"/>
            <w:vAlign w:val="center"/>
          </w:tcPr>
          <w:p w14:paraId="019FE01D" w14:textId="1BD984C4" w:rsidR="00665C27" w:rsidRPr="00DD6E2D" w:rsidRDefault="00665C27" w:rsidP="00665C27">
            <w:pPr>
              <w:jc w:val="center"/>
              <w:rPr>
                <w:sz w:val="22"/>
              </w:rPr>
            </w:pPr>
            <w:r>
              <w:rPr>
                <w:sz w:val="22"/>
              </w:rPr>
              <w:t>Natural Gas; Distillate Fuel</w:t>
            </w:r>
          </w:p>
        </w:tc>
        <w:tc>
          <w:tcPr>
            <w:tcW w:w="990" w:type="dxa"/>
            <w:vAlign w:val="center"/>
          </w:tcPr>
          <w:p w14:paraId="6D655D79" w14:textId="65838ECD" w:rsidR="00665C27" w:rsidRPr="00DD6E2D" w:rsidRDefault="00665C27" w:rsidP="00665C27">
            <w:pPr>
              <w:jc w:val="center"/>
              <w:rPr>
                <w:sz w:val="22"/>
              </w:rPr>
            </w:pPr>
            <w:r>
              <w:rPr>
                <w:sz w:val="22"/>
              </w:rPr>
              <w:t>2004</w:t>
            </w:r>
          </w:p>
        </w:tc>
        <w:tc>
          <w:tcPr>
            <w:tcW w:w="900" w:type="dxa"/>
            <w:vAlign w:val="center"/>
          </w:tcPr>
          <w:p w14:paraId="64BFD9DA" w14:textId="35F650F1" w:rsidR="00665C27" w:rsidRPr="00DD6E2D" w:rsidRDefault="00665C27" w:rsidP="00665C27">
            <w:pPr>
              <w:pStyle w:val="Heading3"/>
              <w:numPr>
                <w:ilvl w:val="0"/>
                <w:numId w:val="0"/>
              </w:numPr>
              <w:jc w:val="center"/>
              <w:rPr>
                <w:sz w:val="22"/>
                <w:u w:val="none"/>
              </w:rPr>
            </w:pPr>
            <w:r>
              <w:rPr>
                <w:sz w:val="22"/>
                <w:u w:val="none"/>
              </w:rPr>
              <w:t>2004</w:t>
            </w:r>
          </w:p>
        </w:tc>
        <w:tc>
          <w:tcPr>
            <w:tcW w:w="810" w:type="dxa"/>
            <w:vAlign w:val="center"/>
          </w:tcPr>
          <w:p w14:paraId="2F155EFB" w14:textId="74468C3B" w:rsidR="00665C27" w:rsidRPr="00DD6E2D" w:rsidRDefault="00665C27" w:rsidP="00665C27">
            <w:pPr>
              <w:pStyle w:val="Heading3"/>
              <w:numPr>
                <w:ilvl w:val="0"/>
                <w:numId w:val="0"/>
              </w:numPr>
              <w:jc w:val="center"/>
              <w:rPr>
                <w:sz w:val="22"/>
                <w:u w:val="none"/>
              </w:rPr>
            </w:pPr>
            <w:r>
              <w:rPr>
                <w:sz w:val="22"/>
                <w:u w:val="none"/>
              </w:rPr>
              <w:t>4</w:t>
            </w:r>
          </w:p>
        </w:tc>
      </w:tr>
      <w:tr w:rsidR="00665C27" w:rsidRPr="00C67A63" w14:paraId="768103AC" w14:textId="77777777" w:rsidTr="00972AFE">
        <w:trPr>
          <w:jc w:val="center"/>
        </w:trPr>
        <w:tc>
          <w:tcPr>
            <w:tcW w:w="1275" w:type="dxa"/>
          </w:tcPr>
          <w:p w14:paraId="1C8A49B9" w14:textId="6F7A803C" w:rsidR="00665C27" w:rsidRDefault="002A32A1" w:rsidP="00665C27">
            <w:pPr>
              <w:jc w:val="center"/>
              <w:rPr>
                <w:sz w:val="22"/>
                <w:szCs w:val="24"/>
              </w:rPr>
            </w:pPr>
            <w:r>
              <w:rPr>
                <w:sz w:val="22"/>
                <w:szCs w:val="24"/>
              </w:rPr>
              <w:t>High School</w:t>
            </w:r>
          </w:p>
        </w:tc>
        <w:tc>
          <w:tcPr>
            <w:tcW w:w="1350" w:type="dxa"/>
            <w:vAlign w:val="center"/>
          </w:tcPr>
          <w:p w14:paraId="003AFFA0" w14:textId="4A1BD0DB" w:rsidR="00665C27" w:rsidRDefault="00665C27" w:rsidP="00665C27">
            <w:pPr>
              <w:jc w:val="center"/>
              <w:rPr>
                <w:sz w:val="22"/>
                <w:szCs w:val="24"/>
              </w:rPr>
            </w:pPr>
            <w:r>
              <w:rPr>
                <w:sz w:val="22"/>
                <w:szCs w:val="24"/>
              </w:rPr>
              <w:t>Boiler #7</w:t>
            </w:r>
            <w:r w:rsidR="00F0597D">
              <w:rPr>
                <w:sz w:val="22"/>
                <w:szCs w:val="24"/>
              </w:rPr>
              <w:t>*</w:t>
            </w:r>
          </w:p>
        </w:tc>
        <w:tc>
          <w:tcPr>
            <w:tcW w:w="1800" w:type="dxa"/>
            <w:vAlign w:val="center"/>
          </w:tcPr>
          <w:p w14:paraId="726D4030" w14:textId="5DD1CF38" w:rsidR="00665C27" w:rsidRDefault="00665C27" w:rsidP="00665C27">
            <w:pPr>
              <w:jc w:val="center"/>
              <w:rPr>
                <w:sz w:val="22"/>
              </w:rPr>
            </w:pPr>
            <w:r>
              <w:rPr>
                <w:sz w:val="22"/>
              </w:rPr>
              <w:t>2.0</w:t>
            </w:r>
          </w:p>
        </w:tc>
        <w:tc>
          <w:tcPr>
            <w:tcW w:w="1581" w:type="dxa"/>
            <w:vAlign w:val="center"/>
          </w:tcPr>
          <w:p w14:paraId="644471F0" w14:textId="31681153" w:rsidR="00665C27" w:rsidRDefault="00665C27" w:rsidP="00665C27">
            <w:pPr>
              <w:jc w:val="center"/>
              <w:rPr>
                <w:sz w:val="22"/>
              </w:rPr>
            </w:pPr>
            <w:r>
              <w:rPr>
                <w:sz w:val="22"/>
              </w:rPr>
              <w:t>1,961</w:t>
            </w:r>
            <w:r w:rsidR="005704C2">
              <w:rPr>
                <w:sz w:val="22"/>
              </w:rPr>
              <w:t xml:space="preserve"> </w:t>
            </w:r>
            <w:proofErr w:type="spellStart"/>
            <w:r w:rsidR="005704C2">
              <w:rPr>
                <w:sz w:val="22"/>
              </w:rPr>
              <w:t>scf</w:t>
            </w:r>
            <w:proofErr w:type="spellEnd"/>
            <w:r w:rsidR="005704C2">
              <w:rPr>
                <w:sz w:val="22"/>
              </w:rPr>
              <w:t>/</w:t>
            </w:r>
            <w:proofErr w:type="spellStart"/>
            <w:r w:rsidR="005704C2">
              <w:rPr>
                <w:sz w:val="22"/>
              </w:rPr>
              <w:t>hr</w:t>
            </w:r>
            <w:proofErr w:type="spellEnd"/>
          </w:p>
        </w:tc>
        <w:tc>
          <w:tcPr>
            <w:tcW w:w="1554" w:type="dxa"/>
            <w:vAlign w:val="center"/>
          </w:tcPr>
          <w:p w14:paraId="30D40032" w14:textId="28150570" w:rsidR="00665C27" w:rsidRDefault="00665C27" w:rsidP="00665C27">
            <w:pPr>
              <w:jc w:val="center"/>
              <w:rPr>
                <w:sz w:val="22"/>
              </w:rPr>
            </w:pPr>
            <w:r>
              <w:rPr>
                <w:sz w:val="22"/>
              </w:rPr>
              <w:t>Natural Gas</w:t>
            </w:r>
          </w:p>
        </w:tc>
        <w:tc>
          <w:tcPr>
            <w:tcW w:w="990" w:type="dxa"/>
            <w:vAlign w:val="center"/>
          </w:tcPr>
          <w:p w14:paraId="5018493E" w14:textId="159354D6" w:rsidR="00665C27" w:rsidRDefault="00665C27" w:rsidP="00665C27">
            <w:pPr>
              <w:jc w:val="center"/>
              <w:rPr>
                <w:sz w:val="22"/>
              </w:rPr>
            </w:pPr>
            <w:r>
              <w:rPr>
                <w:sz w:val="22"/>
              </w:rPr>
              <w:t>2004</w:t>
            </w:r>
          </w:p>
        </w:tc>
        <w:tc>
          <w:tcPr>
            <w:tcW w:w="900" w:type="dxa"/>
            <w:vAlign w:val="center"/>
          </w:tcPr>
          <w:p w14:paraId="4EBEA983" w14:textId="3356F6A3" w:rsidR="00665C27" w:rsidRDefault="00665C27" w:rsidP="00665C27">
            <w:pPr>
              <w:pStyle w:val="Heading3"/>
              <w:numPr>
                <w:ilvl w:val="0"/>
                <w:numId w:val="0"/>
              </w:numPr>
              <w:jc w:val="center"/>
              <w:rPr>
                <w:sz w:val="22"/>
                <w:u w:val="none"/>
              </w:rPr>
            </w:pPr>
            <w:r>
              <w:rPr>
                <w:sz w:val="22"/>
                <w:u w:val="none"/>
              </w:rPr>
              <w:t>2004</w:t>
            </w:r>
          </w:p>
        </w:tc>
        <w:tc>
          <w:tcPr>
            <w:tcW w:w="810" w:type="dxa"/>
            <w:vAlign w:val="center"/>
          </w:tcPr>
          <w:p w14:paraId="0379E634" w14:textId="2A40971E" w:rsidR="00665C27" w:rsidRDefault="00665C27" w:rsidP="00665C27">
            <w:pPr>
              <w:pStyle w:val="Heading3"/>
              <w:numPr>
                <w:ilvl w:val="0"/>
                <w:numId w:val="0"/>
              </w:numPr>
              <w:jc w:val="center"/>
              <w:rPr>
                <w:sz w:val="22"/>
                <w:u w:val="none"/>
              </w:rPr>
            </w:pPr>
            <w:r>
              <w:rPr>
                <w:sz w:val="22"/>
                <w:u w:val="none"/>
              </w:rPr>
              <w:t>2</w:t>
            </w:r>
          </w:p>
        </w:tc>
      </w:tr>
    </w:tbl>
    <w:p w14:paraId="3542A080" w14:textId="24A42C65" w:rsidR="00B61CC2" w:rsidRPr="00972AFE" w:rsidRDefault="00972AFE" w:rsidP="00972AFE">
      <w:pPr>
        <w:ind w:firstLine="720"/>
        <w:rPr>
          <w:bCs/>
        </w:rPr>
      </w:pPr>
      <w:r w:rsidRPr="00972AFE">
        <w:rPr>
          <w:bCs/>
        </w:rPr>
        <w:t>* New to license</w:t>
      </w:r>
    </w:p>
    <w:p w14:paraId="2F1A4C5C" w14:textId="77777777" w:rsidR="00972AFE" w:rsidRDefault="00972AFE">
      <w:pPr>
        <w:rPr>
          <w:b/>
          <w:sz w:val="24"/>
          <w:szCs w:val="24"/>
        </w:rPr>
      </w:pPr>
    </w:p>
    <w:p w14:paraId="69242D91" w14:textId="78963380" w:rsidR="00044AA4" w:rsidRPr="00D47AEC" w:rsidRDefault="001D7ACF" w:rsidP="0024412A">
      <w:pPr>
        <w:jc w:val="center"/>
        <w:rPr>
          <w:szCs w:val="24"/>
        </w:rPr>
      </w:pPr>
      <w:r>
        <w:rPr>
          <w:b/>
          <w:sz w:val="24"/>
          <w:szCs w:val="24"/>
        </w:rPr>
        <w:t>Stationary Engines</w:t>
      </w:r>
    </w:p>
    <w:p w14:paraId="2BF4FDC7" w14:textId="77777777" w:rsidR="00044AA4" w:rsidRDefault="00044AA4">
      <w:pPr>
        <w:jc w:val="both"/>
        <w:rPr>
          <w:sz w:val="24"/>
        </w:rPr>
      </w:pPr>
    </w:p>
    <w:tbl>
      <w:tblPr>
        <w:tblW w:w="102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775"/>
        <w:gridCol w:w="1440"/>
        <w:gridCol w:w="1530"/>
        <w:gridCol w:w="1530"/>
        <w:gridCol w:w="982"/>
        <w:gridCol w:w="990"/>
        <w:gridCol w:w="990"/>
      </w:tblGrid>
      <w:tr w:rsidR="00B128AE" w14:paraId="1CE93D0D" w14:textId="77777777" w:rsidTr="002A32A1">
        <w:trPr>
          <w:tblHeader/>
          <w:jc w:val="center"/>
        </w:trPr>
        <w:tc>
          <w:tcPr>
            <w:tcW w:w="2775" w:type="dxa"/>
            <w:shd w:val="clear" w:color="auto" w:fill="D9D9D9" w:themeFill="background1" w:themeFillShade="D9"/>
            <w:vAlign w:val="bottom"/>
          </w:tcPr>
          <w:p w14:paraId="70B8768F" w14:textId="77777777" w:rsidR="00B128AE" w:rsidRPr="00662679" w:rsidRDefault="00B128AE" w:rsidP="00261D63">
            <w:pPr>
              <w:pStyle w:val="Heading3"/>
              <w:numPr>
                <w:ilvl w:val="0"/>
                <w:numId w:val="0"/>
              </w:numPr>
              <w:jc w:val="center"/>
              <w:rPr>
                <w:b/>
                <w:sz w:val="22"/>
                <w:szCs w:val="22"/>
                <w:u w:val="none"/>
              </w:rPr>
            </w:pPr>
            <w:r w:rsidRPr="00662679">
              <w:rPr>
                <w:b/>
                <w:sz w:val="22"/>
                <w:szCs w:val="22"/>
                <w:u w:val="none"/>
              </w:rPr>
              <w:t>Equipment</w:t>
            </w:r>
          </w:p>
        </w:tc>
        <w:tc>
          <w:tcPr>
            <w:tcW w:w="1440" w:type="dxa"/>
            <w:shd w:val="clear" w:color="auto" w:fill="D9D9D9" w:themeFill="background1" w:themeFillShade="D9"/>
          </w:tcPr>
          <w:p w14:paraId="6FA93FC9" w14:textId="2B22A740" w:rsidR="00B128AE" w:rsidRPr="00662679" w:rsidRDefault="00B128AE" w:rsidP="00261D63">
            <w:pPr>
              <w:jc w:val="center"/>
              <w:rPr>
                <w:b/>
                <w:sz w:val="22"/>
                <w:szCs w:val="22"/>
              </w:rPr>
            </w:pPr>
            <w:r w:rsidRPr="00662679">
              <w:rPr>
                <w:b/>
                <w:sz w:val="22"/>
                <w:szCs w:val="22"/>
              </w:rPr>
              <w:t>Max. Input Capacity (MMBtu/</w:t>
            </w:r>
            <w:proofErr w:type="spellStart"/>
            <w:r w:rsidRPr="00662679">
              <w:rPr>
                <w:b/>
                <w:sz w:val="22"/>
                <w:szCs w:val="22"/>
              </w:rPr>
              <w:t>hr</w:t>
            </w:r>
            <w:proofErr w:type="spellEnd"/>
            <w:r w:rsidRPr="00662679">
              <w:rPr>
                <w:b/>
                <w:sz w:val="22"/>
                <w:szCs w:val="22"/>
              </w:rPr>
              <w:t>)</w:t>
            </w:r>
          </w:p>
        </w:tc>
        <w:tc>
          <w:tcPr>
            <w:tcW w:w="1530" w:type="dxa"/>
            <w:shd w:val="clear" w:color="auto" w:fill="D9D9D9" w:themeFill="background1" w:themeFillShade="D9"/>
            <w:vAlign w:val="bottom"/>
          </w:tcPr>
          <w:p w14:paraId="4B00FB54" w14:textId="77777777" w:rsidR="00B128AE" w:rsidRPr="00662679" w:rsidRDefault="00B128AE" w:rsidP="00261D63">
            <w:pPr>
              <w:jc w:val="center"/>
              <w:rPr>
                <w:b/>
                <w:sz w:val="22"/>
                <w:szCs w:val="22"/>
              </w:rPr>
            </w:pPr>
            <w:r w:rsidRPr="00662679">
              <w:rPr>
                <w:b/>
                <w:sz w:val="22"/>
                <w:szCs w:val="22"/>
              </w:rPr>
              <w:t xml:space="preserve">Rated Output Capacity </w:t>
            </w:r>
          </w:p>
          <w:p w14:paraId="7FB6A259" w14:textId="62766C38" w:rsidR="00B128AE" w:rsidRPr="00662679" w:rsidRDefault="00B128AE" w:rsidP="00261D63">
            <w:pPr>
              <w:jc w:val="center"/>
              <w:rPr>
                <w:b/>
                <w:sz w:val="22"/>
                <w:szCs w:val="22"/>
              </w:rPr>
            </w:pPr>
            <w:r w:rsidRPr="00662679">
              <w:rPr>
                <w:b/>
                <w:sz w:val="22"/>
                <w:szCs w:val="22"/>
              </w:rPr>
              <w:t>(kW)</w:t>
            </w:r>
          </w:p>
        </w:tc>
        <w:tc>
          <w:tcPr>
            <w:tcW w:w="1530" w:type="dxa"/>
            <w:shd w:val="clear" w:color="auto" w:fill="D9D9D9" w:themeFill="background1" w:themeFillShade="D9"/>
            <w:vAlign w:val="bottom"/>
          </w:tcPr>
          <w:p w14:paraId="1C7F328F" w14:textId="77777777" w:rsidR="00B128AE" w:rsidRPr="00662679" w:rsidRDefault="00B128AE" w:rsidP="004E61A5">
            <w:pPr>
              <w:jc w:val="center"/>
              <w:rPr>
                <w:b/>
                <w:sz w:val="22"/>
                <w:szCs w:val="22"/>
              </w:rPr>
            </w:pPr>
            <w:r w:rsidRPr="00662679">
              <w:rPr>
                <w:b/>
                <w:sz w:val="22"/>
                <w:szCs w:val="22"/>
              </w:rPr>
              <w:t xml:space="preserve"> Fuel Type</w:t>
            </w:r>
          </w:p>
        </w:tc>
        <w:tc>
          <w:tcPr>
            <w:tcW w:w="982" w:type="dxa"/>
            <w:shd w:val="clear" w:color="auto" w:fill="D9D9D9" w:themeFill="background1" w:themeFillShade="D9"/>
            <w:vAlign w:val="bottom"/>
          </w:tcPr>
          <w:p w14:paraId="56C36619" w14:textId="77777777" w:rsidR="00B128AE" w:rsidRPr="00662679" w:rsidRDefault="00B128AE" w:rsidP="00210C11">
            <w:pPr>
              <w:jc w:val="center"/>
              <w:rPr>
                <w:b/>
                <w:sz w:val="22"/>
                <w:szCs w:val="22"/>
              </w:rPr>
            </w:pPr>
            <w:r w:rsidRPr="00662679">
              <w:rPr>
                <w:b/>
                <w:sz w:val="22"/>
                <w:szCs w:val="22"/>
              </w:rPr>
              <w:t>Firing Rate</w:t>
            </w:r>
          </w:p>
          <w:p w14:paraId="2130B83B" w14:textId="77777777" w:rsidR="00B128AE" w:rsidRPr="00662679" w:rsidRDefault="00B128AE" w:rsidP="00210C11">
            <w:pPr>
              <w:jc w:val="center"/>
              <w:rPr>
                <w:b/>
                <w:sz w:val="22"/>
                <w:szCs w:val="22"/>
              </w:rPr>
            </w:pPr>
            <w:r w:rsidRPr="00662679">
              <w:rPr>
                <w:b/>
                <w:sz w:val="22"/>
                <w:szCs w:val="22"/>
              </w:rPr>
              <w:t>(gal/</w:t>
            </w:r>
            <w:proofErr w:type="spellStart"/>
            <w:r w:rsidRPr="00662679">
              <w:rPr>
                <w:b/>
                <w:sz w:val="22"/>
                <w:szCs w:val="22"/>
              </w:rPr>
              <w:t>hr</w:t>
            </w:r>
            <w:proofErr w:type="spellEnd"/>
            <w:r w:rsidRPr="00662679">
              <w:rPr>
                <w:b/>
                <w:sz w:val="22"/>
                <w:szCs w:val="22"/>
              </w:rPr>
              <w:t>)</w:t>
            </w:r>
          </w:p>
        </w:tc>
        <w:tc>
          <w:tcPr>
            <w:tcW w:w="990" w:type="dxa"/>
            <w:shd w:val="clear" w:color="auto" w:fill="D9D9D9" w:themeFill="background1" w:themeFillShade="D9"/>
            <w:vAlign w:val="bottom"/>
          </w:tcPr>
          <w:p w14:paraId="65187F88" w14:textId="77777777" w:rsidR="00B128AE" w:rsidRPr="00662679" w:rsidRDefault="00B128AE" w:rsidP="00261D63">
            <w:pPr>
              <w:jc w:val="center"/>
              <w:rPr>
                <w:b/>
                <w:sz w:val="22"/>
                <w:szCs w:val="22"/>
              </w:rPr>
            </w:pPr>
            <w:r w:rsidRPr="00662679">
              <w:rPr>
                <w:b/>
                <w:sz w:val="22"/>
                <w:szCs w:val="22"/>
              </w:rPr>
              <w:t>Date of Manuf.</w:t>
            </w:r>
          </w:p>
        </w:tc>
        <w:tc>
          <w:tcPr>
            <w:tcW w:w="990" w:type="dxa"/>
            <w:shd w:val="clear" w:color="auto" w:fill="D9D9D9" w:themeFill="background1" w:themeFillShade="D9"/>
            <w:vAlign w:val="bottom"/>
          </w:tcPr>
          <w:p w14:paraId="77E164E9" w14:textId="77777777" w:rsidR="00B128AE" w:rsidRPr="00662679" w:rsidRDefault="00B128AE" w:rsidP="00210C11">
            <w:pPr>
              <w:pStyle w:val="Heading3"/>
              <w:numPr>
                <w:ilvl w:val="0"/>
                <w:numId w:val="0"/>
              </w:numPr>
              <w:jc w:val="center"/>
              <w:rPr>
                <w:b/>
                <w:sz w:val="22"/>
                <w:szCs w:val="22"/>
                <w:u w:val="none"/>
              </w:rPr>
            </w:pPr>
            <w:r w:rsidRPr="00662679">
              <w:rPr>
                <w:b/>
                <w:sz w:val="22"/>
                <w:szCs w:val="22"/>
                <w:u w:val="none"/>
              </w:rPr>
              <w:t>Date of Install.</w:t>
            </w:r>
          </w:p>
        </w:tc>
      </w:tr>
      <w:tr w:rsidR="001547F3" w14:paraId="0C93446B" w14:textId="77777777" w:rsidTr="002A32A1">
        <w:trPr>
          <w:trHeight w:val="75"/>
          <w:jc w:val="center"/>
        </w:trPr>
        <w:tc>
          <w:tcPr>
            <w:tcW w:w="2775" w:type="dxa"/>
            <w:vAlign w:val="center"/>
          </w:tcPr>
          <w:p w14:paraId="3AD7DFAF" w14:textId="6ED36750" w:rsidR="001547F3" w:rsidRPr="000F2AF1" w:rsidRDefault="001547F3" w:rsidP="00DD6E2D">
            <w:pPr>
              <w:jc w:val="center"/>
              <w:rPr>
                <w:sz w:val="22"/>
                <w:szCs w:val="22"/>
              </w:rPr>
            </w:pPr>
            <w:r>
              <w:rPr>
                <w:sz w:val="22"/>
                <w:szCs w:val="22"/>
              </w:rPr>
              <w:t>HS Caterpillar</w:t>
            </w:r>
            <w:r w:rsidR="004201FD">
              <w:rPr>
                <w:sz w:val="22"/>
                <w:szCs w:val="22"/>
              </w:rPr>
              <w:t xml:space="preserve"> Generator</w:t>
            </w:r>
          </w:p>
        </w:tc>
        <w:tc>
          <w:tcPr>
            <w:tcW w:w="1440" w:type="dxa"/>
            <w:vAlign w:val="center"/>
          </w:tcPr>
          <w:p w14:paraId="06AD0CC0" w14:textId="71D7C42C" w:rsidR="001547F3" w:rsidRPr="000F2AF1" w:rsidRDefault="00E21CB3" w:rsidP="00DD6E2D">
            <w:pPr>
              <w:jc w:val="center"/>
              <w:rPr>
                <w:sz w:val="22"/>
                <w:szCs w:val="22"/>
              </w:rPr>
            </w:pPr>
            <w:r>
              <w:rPr>
                <w:sz w:val="22"/>
                <w:szCs w:val="22"/>
              </w:rPr>
              <w:t>4.77</w:t>
            </w:r>
          </w:p>
        </w:tc>
        <w:tc>
          <w:tcPr>
            <w:tcW w:w="1530" w:type="dxa"/>
            <w:vAlign w:val="center"/>
          </w:tcPr>
          <w:p w14:paraId="37CEE2DD" w14:textId="470AC5F2" w:rsidR="001547F3" w:rsidRPr="000F2AF1" w:rsidRDefault="001D4F91" w:rsidP="00DD6E2D">
            <w:pPr>
              <w:jc w:val="center"/>
              <w:rPr>
                <w:sz w:val="22"/>
                <w:szCs w:val="22"/>
              </w:rPr>
            </w:pPr>
            <w:r>
              <w:rPr>
                <w:sz w:val="22"/>
                <w:szCs w:val="22"/>
              </w:rPr>
              <w:t>500</w:t>
            </w:r>
          </w:p>
        </w:tc>
        <w:tc>
          <w:tcPr>
            <w:tcW w:w="1530" w:type="dxa"/>
            <w:vAlign w:val="center"/>
          </w:tcPr>
          <w:p w14:paraId="16E20C35" w14:textId="343BB27D" w:rsidR="001547F3" w:rsidRPr="000F2AF1" w:rsidRDefault="001547F3" w:rsidP="00DD6E2D">
            <w:pPr>
              <w:jc w:val="center"/>
              <w:rPr>
                <w:sz w:val="22"/>
                <w:szCs w:val="22"/>
              </w:rPr>
            </w:pPr>
            <w:r>
              <w:rPr>
                <w:sz w:val="22"/>
                <w:szCs w:val="22"/>
              </w:rPr>
              <w:t>Distillate Fuel</w:t>
            </w:r>
          </w:p>
        </w:tc>
        <w:tc>
          <w:tcPr>
            <w:tcW w:w="982" w:type="dxa"/>
            <w:vAlign w:val="center"/>
          </w:tcPr>
          <w:p w14:paraId="78FB1183" w14:textId="63B52D69" w:rsidR="001547F3" w:rsidRPr="000F2AF1" w:rsidRDefault="001547F3" w:rsidP="00DD6E2D">
            <w:pPr>
              <w:jc w:val="center"/>
              <w:rPr>
                <w:sz w:val="22"/>
                <w:szCs w:val="22"/>
              </w:rPr>
            </w:pPr>
            <w:r>
              <w:rPr>
                <w:sz w:val="22"/>
                <w:szCs w:val="22"/>
              </w:rPr>
              <w:t>34.8</w:t>
            </w:r>
          </w:p>
        </w:tc>
        <w:tc>
          <w:tcPr>
            <w:tcW w:w="990" w:type="dxa"/>
            <w:vAlign w:val="center"/>
          </w:tcPr>
          <w:p w14:paraId="52DBBAA3" w14:textId="56286F7F" w:rsidR="001547F3" w:rsidRPr="000F2AF1" w:rsidRDefault="001547F3" w:rsidP="00DD6E2D">
            <w:pPr>
              <w:jc w:val="center"/>
              <w:rPr>
                <w:sz w:val="22"/>
                <w:szCs w:val="22"/>
              </w:rPr>
            </w:pPr>
            <w:r>
              <w:rPr>
                <w:sz w:val="22"/>
                <w:szCs w:val="22"/>
              </w:rPr>
              <w:t>1993</w:t>
            </w:r>
          </w:p>
        </w:tc>
        <w:tc>
          <w:tcPr>
            <w:tcW w:w="990" w:type="dxa"/>
            <w:vAlign w:val="center"/>
          </w:tcPr>
          <w:p w14:paraId="5293D65B" w14:textId="7397E72C" w:rsidR="001547F3" w:rsidRPr="000F2AF1" w:rsidRDefault="001547F3" w:rsidP="00DD6E2D">
            <w:pPr>
              <w:jc w:val="center"/>
              <w:rPr>
                <w:sz w:val="22"/>
                <w:szCs w:val="22"/>
              </w:rPr>
            </w:pPr>
            <w:r>
              <w:rPr>
                <w:sz w:val="22"/>
                <w:szCs w:val="22"/>
              </w:rPr>
              <w:t>1993</w:t>
            </w:r>
          </w:p>
        </w:tc>
      </w:tr>
      <w:tr w:rsidR="001547F3" w14:paraId="7A60DF78" w14:textId="77777777" w:rsidTr="002A32A1">
        <w:trPr>
          <w:jc w:val="center"/>
        </w:trPr>
        <w:tc>
          <w:tcPr>
            <w:tcW w:w="2775" w:type="dxa"/>
            <w:vAlign w:val="center"/>
          </w:tcPr>
          <w:p w14:paraId="08B46ACE" w14:textId="53594784" w:rsidR="001547F3" w:rsidRPr="000F2AF1" w:rsidRDefault="001547F3" w:rsidP="00DD6E2D">
            <w:pPr>
              <w:jc w:val="center"/>
              <w:rPr>
                <w:sz w:val="22"/>
                <w:szCs w:val="22"/>
              </w:rPr>
            </w:pPr>
            <w:r>
              <w:rPr>
                <w:sz w:val="22"/>
                <w:szCs w:val="22"/>
              </w:rPr>
              <w:t>WS Caterpillar</w:t>
            </w:r>
            <w:r w:rsidR="004201FD">
              <w:rPr>
                <w:sz w:val="22"/>
                <w:szCs w:val="22"/>
              </w:rPr>
              <w:t xml:space="preserve"> Generator</w:t>
            </w:r>
          </w:p>
        </w:tc>
        <w:tc>
          <w:tcPr>
            <w:tcW w:w="1440" w:type="dxa"/>
            <w:vAlign w:val="center"/>
          </w:tcPr>
          <w:p w14:paraId="0C722194" w14:textId="344C027E" w:rsidR="001547F3" w:rsidRPr="000F2AF1" w:rsidRDefault="00E21CB3" w:rsidP="00DD6E2D">
            <w:pPr>
              <w:jc w:val="center"/>
              <w:rPr>
                <w:sz w:val="22"/>
                <w:szCs w:val="22"/>
              </w:rPr>
            </w:pPr>
            <w:r>
              <w:rPr>
                <w:sz w:val="22"/>
                <w:szCs w:val="22"/>
              </w:rPr>
              <w:t>4.77</w:t>
            </w:r>
          </w:p>
        </w:tc>
        <w:tc>
          <w:tcPr>
            <w:tcW w:w="1530" w:type="dxa"/>
            <w:vAlign w:val="center"/>
          </w:tcPr>
          <w:p w14:paraId="117EDBD9" w14:textId="12AB7749" w:rsidR="001547F3" w:rsidRPr="000F2AF1" w:rsidRDefault="001D4F91" w:rsidP="00DD6E2D">
            <w:pPr>
              <w:jc w:val="center"/>
              <w:rPr>
                <w:sz w:val="22"/>
                <w:szCs w:val="22"/>
              </w:rPr>
            </w:pPr>
            <w:r>
              <w:rPr>
                <w:sz w:val="22"/>
                <w:szCs w:val="22"/>
              </w:rPr>
              <w:t>500</w:t>
            </w:r>
          </w:p>
        </w:tc>
        <w:tc>
          <w:tcPr>
            <w:tcW w:w="1530" w:type="dxa"/>
            <w:vAlign w:val="center"/>
          </w:tcPr>
          <w:p w14:paraId="4AC4C655" w14:textId="186E523A" w:rsidR="001547F3" w:rsidRPr="000F2AF1" w:rsidRDefault="008A5C46" w:rsidP="00DD6E2D">
            <w:pPr>
              <w:jc w:val="center"/>
              <w:rPr>
                <w:sz w:val="22"/>
                <w:szCs w:val="22"/>
              </w:rPr>
            </w:pPr>
            <w:r>
              <w:rPr>
                <w:sz w:val="22"/>
                <w:szCs w:val="22"/>
              </w:rPr>
              <w:t>Distillate Fuel</w:t>
            </w:r>
          </w:p>
        </w:tc>
        <w:tc>
          <w:tcPr>
            <w:tcW w:w="982" w:type="dxa"/>
            <w:vAlign w:val="center"/>
          </w:tcPr>
          <w:p w14:paraId="79F9950D" w14:textId="0110BD9F" w:rsidR="001547F3" w:rsidRPr="000F2AF1" w:rsidRDefault="001547F3" w:rsidP="00DD6E2D">
            <w:pPr>
              <w:jc w:val="center"/>
              <w:rPr>
                <w:sz w:val="22"/>
                <w:szCs w:val="22"/>
              </w:rPr>
            </w:pPr>
            <w:r>
              <w:rPr>
                <w:sz w:val="22"/>
                <w:szCs w:val="22"/>
              </w:rPr>
              <w:t>34.8</w:t>
            </w:r>
          </w:p>
        </w:tc>
        <w:tc>
          <w:tcPr>
            <w:tcW w:w="990" w:type="dxa"/>
            <w:vAlign w:val="center"/>
          </w:tcPr>
          <w:p w14:paraId="76D7FC52" w14:textId="10F4F495" w:rsidR="001547F3" w:rsidRPr="000F2AF1" w:rsidRDefault="001547F3" w:rsidP="00DD6E2D">
            <w:pPr>
              <w:jc w:val="center"/>
              <w:rPr>
                <w:sz w:val="22"/>
                <w:szCs w:val="22"/>
              </w:rPr>
            </w:pPr>
            <w:r>
              <w:rPr>
                <w:sz w:val="22"/>
                <w:szCs w:val="22"/>
              </w:rPr>
              <w:t>2013</w:t>
            </w:r>
          </w:p>
        </w:tc>
        <w:tc>
          <w:tcPr>
            <w:tcW w:w="990" w:type="dxa"/>
            <w:vAlign w:val="center"/>
          </w:tcPr>
          <w:p w14:paraId="56F7C582" w14:textId="0E1C12F5" w:rsidR="001547F3" w:rsidRPr="000F2AF1" w:rsidRDefault="001547F3" w:rsidP="00DD6E2D">
            <w:pPr>
              <w:jc w:val="center"/>
              <w:rPr>
                <w:sz w:val="22"/>
                <w:szCs w:val="22"/>
              </w:rPr>
            </w:pPr>
            <w:r>
              <w:rPr>
                <w:sz w:val="22"/>
                <w:szCs w:val="22"/>
              </w:rPr>
              <w:t>2014</w:t>
            </w:r>
          </w:p>
        </w:tc>
      </w:tr>
      <w:tr w:rsidR="00266B37" w14:paraId="69D47E3A" w14:textId="77777777" w:rsidTr="002A32A1">
        <w:trPr>
          <w:jc w:val="center"/>
        </w:trPr>
        <w:tc>
          <w:tcPr>
            <w:tcW w:w="2775" w:type="dxa"/>
            <w:vAlign w:val="center"/>
          </w:tcPr>
          <w:p w14:paraId="6FA1BC08" w14:textId="288D1FF9" w:rsidR="00266B37" w:rsidRDefault="00266B37" w:rsidP="00DD6E2D">
            <w:pPr>
              <w:jc w:val="center"/>
              <w:rPr>
                <w:sz w:val="22"/>
                <w:szCs w:val="22"/>
              </w:rPr>
            </w:pPr>
            <w:r>
              <w:rPr>
                <w:sz w:val="22"/>
                <w:szCs w:val="22"/>
              </w:rPr>
              <w:t>MS Caterpillar Generator</w:t>
            </w:r>
            <w:r w:rsidR="00F0597D">
              <w:rPr>
                <w:sz w:val="22"/>
                <w:szCs w:val="22"/>
              </w:rPr>
              <w:t xml:space="preserve"> *</w:t>
            </w:r>
          </w:p>
        </w:tc>
        <w:tc>
          <w:tcPr>
            <w:tcW w:w="1440" w:type="dxa"/>
            <w:vAlign w:val="center"/>
          </w:tcPr>
          <w:p w14:paraId="2AB7839B" w14:textId="463D3A8A" w:rsidR="00266B37" w:rsidRDefault="00266B37" w:rsidP="00DD6E2D">
            <w:pPr>
              <w:jc w:val="center"/>
              <w:rPr>
                <w:sz w:val="22"/>
                <w:szCs w:val="22"/>
              </w:rPr>
            </w:pPr>
            <w:r>
              <w:rPr>
                <w:sz w:val="22"/>
                <w:szCs w:val="22"/>
              </w:rPr>
              <w:t>4.77</w:t>
            </w:r>
          </w:p>
        </w:tc>
        <w:tc>
          <w:tcPr>
            <w:tcW w:w="1530" w:type="dxa"/>
            <w:vAlign w:val="center"/>
          </w:tcPr>
          <w:p w14:paraId="5D409F28" w14:textId="7D19FA46" w:rsidR="00266B37" w:rsidRDefault="00972AFE" w:rsidP="00DD6E2D">
            <w:pPr>
              <w:jc w:val="center"/>
              <w:rPr>
                <w:sz w:val="22"/>
                <w:szCs w:val="22"/>
              </w:rPr>
            </w:pPr>
            <w:r>
              <w:rPr>
                <w:sz w:val="22"/>
                <w:szCs w:val="22"/>
              </w:rPr>
              <w:t>500</w:t>
            </w:r>
          </w:p>
        </w:tc>
        <w:tc>
          <w:tcPr>
            <w:tcW w:w="1530" w:type="dxa"/>
            <w:vAlign w:val="center"/>
          </w:tcPr>
          <w:p w14:paraId="1326B72C" w14:textId="2871481C" w:rsidR="00266B37" w:rsidRPr="000F2AF1" w:rsidRDefault="00266B37" w:rsidP="00DD6E2D">
            <w:pPr>
              <w:jc w:val="center"/>
              <w:rPr>
                <w:sz w:val="22"/>
                <w:szCs w:val="22"/>
              </w:rPr>
            </w:pPr>
            <w:r>
              <w:rPr>
                <w:sz w:val="22"/>
                <w:szCs w:val="22"/>
              </w:rPr>
              <w:t>Distillate Fuel</w:t>
            </w:r>
          </w:p>
        </w:tc>
        <w:tc>
          <w:tcPr>
            <w:tcW w:w="982" w:type="dxa"/>
            <w:vAlign w:val="center"/>
          </w:tcPr>
          <w:p w14:paraId="4F4DCD34" w14:textId="45970015" w:rsidR="00266B37" w:rsidRDefault="00266B37" w:rsidP="00DD6E2D">
            <w:pPr>
              <w:jc w:val="center"/>
              <w:rPr>
                <w:sz w:val="22"/>
                <w:szCs w:val="22"/>
              </w:rPr>
            </w:pPr>
            <w:r>
              <w:rPr>
                <w:sz w:val="22"/>
                <w:szCs w:val="22"/>
              </w:rPr>
              <w:t>34.8</w:t>
            </w:r>
          </w:p>
        </w:tc>
        <w:tc>
          <w:tcPr>
            <w:tcW w:w="990" w:type="dxa"/>
            <w:vAlign w:val="center"/>
          </w:tcPr>
          <w:p w14:paraId="76C622E6" w14:textId="5CEBECCC" w:rsidR="00266B37" w:rsidRDefault="00266B37" w:rsidP="00DD6E2D">
            <w:pPr>
              <w:jc w:val="center"/>
              <w:rPr>
                <w:sz w:val="22"/>
                <w:szCs w:val="22"/>
              </w:rPr>
            </w:pPr>
            <w:r>
              <w:rPr>
                <w:sz w:val="22"/>
                <w:szCs w:val="22"/>
              </w:rPr>
              <w:t>2025</w:t>
            </w:r>
          </w:p>
        </w:tc>
        <w:tc>
          <w:tcPr>
            <w:tcW w:w="990" w:type="dxa"/>
            <w:vAlign w:val="center"/>
          </w:tcPr>
          <w:p w14:paraId="2A35B7AF" w14:textId="3436FFCA" w:rsidR="00266B37" w:rsidRDefault="00266B37" w:rsidP="00DD6E2D">
            <w:pPr>
              <w:jc w:val="center"/>
              <w:rPr>
                <w:sz w:val="22"/>
                <w:szCs w:val="22"/>
              </w:rPr>
            </w:pPr>
            <w:r>
              <w:rPr>
                <w:sz w:val="22"/>
                <w:szCs w:val="22"/>
              </w:rPr>
              <w:t>2025</w:t>
            </w:r>
          </w:p>
        </w:tc>
      </w:tr>
    </w:tbl>
    <w:p w14:paraId="652B1836" w14:textId="77777777" w:rsidR="00972AFE" w:rsidRPr="00972AFE" w:rsidRDefault="00972AFE" w:rsidP="00972AFE">
      <w:pPr>
        <w:ind w:firstLine="720"/>
        <w:rPr>
          <w:bCs/>
        </w:rPr>
      </w:pPr>
      <w:r w:rsidRPr="00972AFE">
        <w:rPr>
          <w:bCs/>
        </w:rPr>
        <w:t>* New to license</w:t>
      </w:r>
    </w:p>
    <w:p w14:paraId="5D38C815" w14:textId="77777777" w:rsidR="00561F13" w:rsidRDefault="00561F13">
      <w:pPr>
        <w:jc w:val="both"/>
        <w:rPr>
          <w:sz w:val="24"/>
        </w:rPr>
      </w:pPr>
    </w:p>
    <w:p w14:paraId="6660AE49" w14:textId="77777777" w:rsidR="00197C72" w:rsidRDefault="00197C72" w:rsidP="005824D1">
      <w:pPr>
        <w:pStyle w:val="Heading3"/>
      </w:pPr>
      <w:r>
        <w:t>Definitions</w:t>
      </w:r>
    </w:p>
    <w:p w14:paraId="47DF067F" w14:textId="77777777" w:rsidR="0030657B" w:rsidRPr="0030657B" w:rsidRDefault="0030657B" w:rsidP="003B7C7F">
      <w:pPr>
        <w:jc w:val="both"/>
        <w:rPr>
          <w:sz w:val="24"/>
          <w:szCs w:val="24"/>
        </w:rPr>
      </w:pPr>
    </w:p>
    <w:p w14:paraId="52090988" w14:textId="77777777" w:rsidR="00376167" w:rsidRPr="00B348D0" w:rsidRDefault="00376167" w:rsidP="00727AA3">
      <w:pPr>
        <w:ind w:left="720"/>
        <w:jc w:val="both"/>
        <w:rPr>
          <w:sz w:val="24"/>
          <w:szCs w:val="24"/>
        </w:rPr>
      </w:pPr>
      <w:r w:rsidRPr="00B348D0">
        <w:rPr>
          <w:i/>
          <w:sz w:val="24"/>
          <w:szCs w:val="24"/>
          <w:u w:val="single"/>
        </w:rPr>
        <w:t>Distillate Fuel</w:t>
      </w:r>
      <w:r w:rsidR="00FE3094">
        <w:rPr>
          <w:i/>
          <w:sz w:val="24"/>
          <w:szCs w:val="24"/>
          <w:u w:val="single"/>
        </w:rPr>
        <w:t xml:space="preserve"> </w:t>
      </w:r>
      <w:r w:rsidRPr="00B348D0">
        <w:rPr>
          <w:sz w:val="24"/>
          <w:szCs w:val="24"/>
        </w:rPr>
        <w:t>means the following:</w:t>
      </w:r>
    </w:p>
    <w:p w14:paraId="3FBF869D"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Fuel oil that complies with the specifications for fuel oil numbers 1 or 2, as defined by the American Society for Testing and Materials (ASTM) in ASTM </w:t>
      </w:r>
      <w:proofErr w:type="gramStart"/>
      <w:r w:rsidRPr="00B348D0">
        <w:rPr>
          <w:color w:val="000000"/>
          <w:sz w:val="24"/>
          <w:szCs w:val="24"/>
          <w:shd w:val="clear" w:color="auto" w:fill="FFFFFF"/>
        </w:rPr>
        <w:t>D396;</w:t>
      </w:r>
      <w:proofErr w:type="gramEnd"/>
    </w:p>
    <w:p w14:paraId="319C1791"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 xml:space="preserve">Diesel fuel oil numbers 1 or 2, as defined in ASTM </w:t>
      </w:r>
      <w:proofErr w:type="gramStart"/>
      <w:r w:rsidRPr="00B348D0">
        <w:rPr>
          <w:color w:val="000000"/>
          <w:sz w:val="24"/>
          <w:szCs w:val="24"/>
          <w:shd w:val="clear" w:color="auto" w:fill="FFFFFF"/>
        </w:rPr>
        <w:t>D975;</w:t>
      </w:r>
      <w:proofErr w:type="gramEnd"/>
    </w:p>
    <w:p w14:paraId="4C40EA0B"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Kerosene, as defined in ASTM </w:t>
      </w:r>
      <w:proofErr w:type="gramStart"/>
      <w:r w:rsidRPr="00B348D0">
        <w:rPr>
          <w:color w:val="000000"/>
          <w:sz w:val="24"/>
          <w:szCs w:val="24"/>
          <w:shd w:val="clear" w:color="auto" w:fill="FFFFFF"/>
        </w:rPr>
        <w:t>D3699;</w:t>
      </w:r>
      <w:proofErr w:type="gramEnd"/>
    </w:p>
    <w:p w14:paraId="715F9610" w14:textId="77777777" w:rsidR="00376167" w:rsidRPr="00B348D0" w:rsidRDefault="00376167" w:rsidP="005C568C">
      <w:pPr>
        <w:numPr>
          <w:ilvl w:val="0"/>
          <w:numId w:val="69"/>
        </w:numPr>
        <w:jc w:val="both"/>
        <w:rPr>
          <w:sz w:val="24"/>
          <w:szCs w:val="24"/>
        </w:rPr>
      </w:pPr>
      <w:r w:rsidRPr="00B348D0">
        <w:rPr>
          <w:sz w:val="24"/>
          <w:szCs w:val="24"/>
        </w:rPr>
        <w:t>B</w:t>
      </w:r>
      <w:r w:rsidRPr="00B348D0">
        <w:rPr>
          <w:color w:val="000000"/>
          <w:sz w:val="24"/>
          <w:szCs w:val="24"/>
          <w:shd w:val="clear" w:color="auto" w:fill="FFFFFF"/>
        </w:rPr>
        <w:t xml:space="preserve">iodiesel, as defined in ASTM D6751; or </w:t>
      </w:r>
    </w:p>
    <w:p w14:paraId="30588B9A" w14:textId="57208AF7" w:rsidR="000062AB" w:rsidRPr="003B7C7F" w:rsidRDefault="00376167" w:rsidP="003B7C7F">
      <w:pPr>
        <w:numPr>
          <w:ilvl w:val="0"/>
          <w:numId w:val="69"/>
        </w:numPr>
        <w:jc w:val="both"/>
        <w:rPr>
          <w:sz w:val="24"/>
          <w:szCs w:val="24"/>
        </w:rPr>
      </w:pPr>
      <w:r w:rsidRPr="00B348D0">
        <w:rPr>
          <w:sz w:val="24"/>
          <w:szCs w:val="24"/>
          <w:shd w:val="clear" w:color="auto" w:fill="FFFFFF"/>
        </w:rPr>
        <w:t>Biodiesel blends, as defined in ASTM D7467.</w:t>
      </w:r>
    </w:p>
    <w:p w14:paraId="586E9C54" w14:textId="77777777" w:rsidR="00012A49" w:rsidRDefault="00012A49" w:rsidP="003B7C7F">
      <w:pPr>
        <w:jc w:val="both"/>
        <w:rPr>
          <w:sz w:val="24"/>
          <w:szCs w:val="24"/>
        </w:rPr>
      </w:pPr>
    </w:p>
    <w:p w14:paraId="267032B0"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5484505F" w14:textId="77777777" w:rsidR="001D7ACF" w:rsidRPr="00197C72" w:rsidRDefault="001D7ACF" w:rsidP="009C3354">
      <w:pPr>
        <w:jc w:val="both"/>
        <w:rPr>
          <w:sz w:val="24"/>
          <w:szCs w:val="24"/>
        </w:rPr>
      </w:pPr>
    </w:p>
    <w:p w14:paraId="730C40CC" w14:textId="77777777" w:rsidR="00044AA4" w:rsidRPr="00CC1814" w:rsidRDefault="00044AA4" w:rsidP="005824D1">
      <w:pPr>
        <w:pStyle w:val="Heading3"/>
      </w:pPr>
      <w:r w:rsidRPr="00CC1814">
        <w:t>Application Classification</w:t>
      </w:r>
    </w:p>
    <w:p w14:paraId="381ECEB7" w14:textId="77777777" w:rsidR="00044AA4" w:rsidRDefault="00044AA4">
      <w:pPr>
        <w:rPr>
          <w:sz w:val="24"/>
        </w:rPr>
      </w:pPr>
    </w:p>
    <w:p w14:paraId="10ED1F05"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2A2E94E0" w14:textId="77777777" w:rsidR="00044AA4" w:rsidRDefault="00044AA4" w:rsidP="00782A98">
      <w:pPr>
        <w:pStyle w:val="BodyTextIndent"/>
        <w:ind w:left="0"/>
        <w:jc w:val="both"/>
      </w:pPr>
    </w:p>
    <w:p w14:paraId="49152BE8" w14:textId="345CEDEB" w:rsidR="007D3D66" w:rsidRDefault="007D3D66" w:rsidP="007D3D66">
      <w:pPr>
        <w:pStyle w:val="BodyTextIndent"/>
        <w:jc w:val="both"/>
        <w:rPr>
          <w:b/>
        </w:rPr>
      </w:pPr>
      <w:r>
        <w:t xml:space="preserve">The previous air emission license for </w:t>
      </w:r>
      <w:r w:rsidR="003B7C7F">
        <w:rPr>
          <w:bCs/>
          <w:iCs/>
        </w:rPr>
        <w:t>Scarborough</w:t>
      </w:r>
      <w:r w:rsidRPr="0034237E">
        <w:rPr>
          <w:b/>
        </w:rPr>
        <w:t xml:space="preserve"> </w:t>
      </w:r>
      <w:r>
        <w:t xml:space="preserve">expired on </w:t>
      </w:r>
      <w:r w:rsidR="009C685D">
        <w:rPr>
          <w:bCs/>
          <w:iCs/>
        </w:rPr>
        <w:t>March 10, 2025</w:t>
      </w:r>
      <w:r>
        <w:t xml:space="preserve">. A complete application was not submitted prior to the expiration date; therefore, </w:t>
      </w:r>
      <w:r w:rsidR="009C685D">
        <w:rPr>
          <w:bCs/>
          <w:iCs/>
        </w:rPr>
        <w:t>Scarborough</w:t>
      </w:r>
      <w:r>
        <w:t xml:space="preserve"> </w:t>
      </w:r>
      <w:proofErr w:type="gramStart"/>
      <w:r w:rsidR="002A32A1">
        <w:t>is</w:t>
      </w:r>
      <w:r>
        <w:t xml:space="preserve"> </w:t>
      </w:r>
      <w:r w:rsidR="002A32A1">
        <w:t>considered to be</w:t>
      </w:r>
      <w:proofErr w:type="gramEnd"/>
      <w:r w:rsidR="002A32A1">
        <w:t xml:space="preserve"> </w:t>
      </w:r>
      <w:r>
        <w:t xml:space="preserve">an existing source applying for an after-the-fact renewal. The Department has determined the facility is a minor source, and the application has been processed through </w:t>
      </w:r>
      <w:r>
        <w:rPr>
          <w:i/>
        </w:rPr>
        <w:t>Major and Minor Source Air Emission License Regulations</w:t>
      </w:r>
      <w:r>
        <w:t xml:space="preserve">, 06-096 Code of Maine Rules (C.M.R.) </w:t>
      </w:r>
      <w:proofErr w:type="spellStart"/>
      <w:r>
        <w:t>ch.</w:t>
      </w:r>
      <w:proofErr w:type="spellEnd"/>
      <w:r>
        <w:t xml:space="preserve"> 115.</w:t>
      </w:r>
      <w:r>
        <w:rPr>
          <w:b/>
        </w:rPr>
        <w:t xml:space="preserve"> </w:t>
      </w:r>
    </w:p>
    <w:p w14:paraId="2D243C13" w14:textId="77777777" w:rsidR="007A0DB9" w:rsidRPr="00197C72" w:rsidRDefault="007A0DB9" w:rsidP="007A0DB9">
      <w:pPr>
        <w:rPr>
          <w:sz w:val="24"/>
          <w:szCs w:val="24"/>
        </w:rPr>
      </w:pPr>
    </w:p>
    <w:p w14:paraId="62217539" w14:textId="77777777" w:rsidR="007A0DB9" w:rsidRPr="00D44139" w:rsidRDefault="007A0DB9" w:rsidP="007A0DB9">
      <w:pPr>
        <w:pStyle w:val="Heading3"/>
      </w:pPr>
      <w:r w:rsidRPr="00D44139">
        <w:lastRenderedPageBreak/>
        <w:t>Facility Classification</w:t>
      </w:r>
    </w:p>
    <w:p w14:paraId="389B011F" w14:textId="77777777" w:rsidR="007A0DB9" w:rsidRPr="00D44139" w:rsidRDefault="007A0DB9" w:rsidP="007A0DB9">
      <w:pPr>
        <w:rPr>
          <w:sz w:val="24"/>
        </w:rPr>
      </w:pPr>
    </w:p>
    <w:p w14:paraId="524A337B" w14:textId="005965AD" w:rsidR="00C11D44" w:rsidRDefault="00C11D44" w:rsidP="00C11D44">
      <w:pPr>
        <w:pStyle w:val="BodyTextIndent"/>
        <w:jc w:val="both"/>
      </w:pPr>
      <w:r>
        <w:t xml:space="preserve">With the </w:t>
      </w:r>
      <w:r w:rsidRPr="00544095">
        <w:t>operating hours restriction on the generator</w:t>
      </w:r>
      <w:r w:rsidR="00544095" w:rsidRPr="00544095">
        <w:t>s</w:t>
      </w:r>
      <w:r>
        <w:rPr>
          <w:i/>
          <w:iCs/>
        </w:rPr>
        <w:t>,</w:t>
      </w:r>
      <w:r>
        <w:t xml:space="preserve"> the facility is licensed as follows:</w:t>
      </w:r>
    </w:p>
    <w:p w14:paraId="03A5E747" w14:textId="3E3E3AB5" w:rsidR="00C11D44" w:rsidRDefault="00C11D44" w:rsidP="00A36952">
      <w:pPr>
        <w:numPr>
          <w:ilvl w:val="0"/>
          <w:numId w:val="101"/>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544095">
        <w:rPr>
          <w:sz w:val="24"/>
          <w:szCs w:val="24"/>
        </w:rPr>
        <w:t>Scarborough</w:t>
      </w:r>
      <w:r>
        <w:rPr>
          <w:sz w:val="24"/>
          <w:szCs w:val="24"/>
        </w:rPr>
        <w:t xml:space="preserve"> is subject to license restrictions that keep facility emissions below major source thresholds fo</w:t>
      </w:r>
      <w:r w:rsidR="00544095">
        <w:rPr>
          <w:sz w:val="24"/>
          <w:szCs w:val="24"/>
        </w:rPr>
        <w:t>r NO</w:t>
      </w:r>
      <w:r w:rsidR="00544095">
        <w:rPr>
          <w:sz w:val="24"/>
          <w:szCs w:val="24"/>
          <w:vertAlign w:val="subscript"/>
        </w:rPr>
        <w:t>x</w:t>
      </w:r>
      <w:r>
        <w:rPr>
          <w:sz w:val="24"/>
          <w:szCs w:val="24"/>
        </w:rPr>
        <w:t>; and</w:t>
      </w:r>
    </w:p>
    <w:p w14:paraId="0EA6505C" w14:textId="77777777" w:rsidR="00C11D44" w:rsidRDefault="00C11D44" w:rsidP="00A36952">
      <w:pPr>
        <w:numPr>
          <w:ilvl w:val="0"/>
          <w:numId w:val="101"/>
        </w:numPr>
        <w:jc w:val="both"/>
        <w:rPr>
          <w:sz w:val="24"/>
          <w:szCs w:val="24"/>
        </w:rPr>
      </w:pPr>
      <w:r>
        <w:rPr>
          <w:sz w:val="24"/>
          <w:szCs w:val="24"/>
        </w:rPr>
        <w:t>As an area source of hazardous air pollutants (HAP), because the licensed emissions are below the major source thresholds for HAP.</w:t>
      </w:r>
    </w:p>
    <w:p w14:paraId="35BA6BD0" w14:textId="77777777" w:rsidR="00E81F35" w:rsidRDefault="00E81F35">
      <w:pPr>
        <w:jc w:val="both"/>
        <w:rPr>
          <w:sz w:val="24"/>
        </w:rPr>
      </w:pPr>
    </w:p>
    <w:p w14:paraId="4BC6D1BE" w14:textId="77777777" w:rsidR="00044AA4" w:rsidRPr="009A2573" w:rsidRDefault="00044AA4" w:rsidP="007D07F5">
      <w:pPr>
        <w:pStyle w:val="Heading2"/>
      </w:pPr>
      <w:r w:rsidRPr="009A2573">
        <w:t>BEST PRACTICAL TREATMENT (BPT)</w:t>
      </w:r>
    </w:p>
    <w:p w14:paraId="2569554B" w14:textId="77777777" w:rsidR="00044AA4" w:rsidRDefault="00044AA4">
      <w:pPr>
        <w:jc w:val="both"/>
        <w:rPr>
          <w:sz w:val="24"/>
        </w:rPr>
      </w:pPr>
    </w:p>
    <w:p w14:paraId="54F9EDF8" w14:textId="77777777" w:rsidR="00044AA4" w:rsidRDefault="00044AA4" w:rsidP="005C568C">
      <w:pPr>
        <w:pStyle w:val="Heading3"/>
        <w:numPr>
          <w:ilvl w:val="0"/>
          <w:numId w:val="52"/>
        </w:numPr>
      </w:pPr>
      <w:r>
        <w:t>Introduction</w:t>
      </w:r>
    </w:p>
    <w:p w14:paraId="132B2720" w14:textId="77777777" w:rsidR="00CC1814" w:rsidRDefault="00CC1814">
      <w:pPr>
        <w:pStyle w:val="BodyTextIndent"/>
        <w:jc w:val="both"/>
      </w:pPr>
    </w:p>
    <w:p w14:paraId="7988BCE8"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xml:space="preserve">. </w:t>
      </w:r>
      <w:proofErr w:type="spellStart"/>
      <w:r w:rsidR="00976B0E">
        <w:t>ch.</w:t>
      </w:r>
      <w:proofErr w:type="spellEnd"/>
      <w:r>
        <w:t xml:space="preserve"> 100. Sep</w:t>
      </w:r>
      <w:r w:rsidR="001966E6">
        <w:t>a</w:t>
      </w:r>
      <w:r>
        <w:t>rate control requirement categories exist for new and existing equipment.</w:t>
      </w:r>
      <w:r w:rsidR="005073EA">
        <w:t xml:space="preserve"> </w:t>
      </w:r>
    </w:p>
    <w:p w14:paraId="0DC3F8A9" w14:textId="77777777" w:rsidR="005073EA" w:rsidRDefault="005073EA">
      <w:pPr>
        <w:pStyle w:val="BodyTextIndent"/>
        <w:jc w:val="both"/>
      </w:pPr>
    </w:p>
    <w:p w14:paraId="6AD79D94" w14:textId="77777777" w:rsidR="00350250" w:rsidRDefault="00350250" w:rsidP="00350250">
      <w:pPr>
        <w:pStyle w:val="BodyTextIndent"/>
        <w:jc w:val="both"/>
        <w:rPr>
          <w:rFonts w:eastAsia="Aptos"/>
          <w:kern w:val="2"/>
          <w:szCs w:val="24"/>
          <w14:ligatures w14:val="standardContextual"/>
        </w:rPr>
      </w:pPr>
      <w:r w:rsidRPr="008C61DF">
        <w:rPr>
          <w:rFonts w:eastAsia="Aptos"/>
          <w:kern w:val="2"/>
          <w:szCs w:val="24"/>
          <w14:ligatures w14:val="standardContextual"/>
        </w:rPr>
        <w:t xml:space="preserve">BPT for new sources and modifications requires a demonstration that emissions are receiving Best Available Control Technology (BACT), as defined in </w:t>
      </w:r>
      <w:r w:rsidRPr="008C61DF">
        <w:rPr>
          <w:rFonts w:eastAsia="Aptos"/>
          <w:i/>
          <w:kern w:val="2"/>
          <w:szCs w:val="24"/>
          <w14:ligatures w14:val="standardContextual"/>
        </w:rPr>
        <w:t>Definitions Regulation</w:t>
      </w:r>
      <w:r w:rsidRPr="008C61DF">
        <w:rPr>
          <w:rFonts w:eastAsia="Aptos"/>
          <w:kern w:val="2"/>
          <w:szCs w:val="24"/>
          <w14:ligatures w14:val="standardContextual"/>
        </w:rPr>
        <w:t xml:space="preserve">, 06-096 C.M.R. </w:t>
      </w:r>
      <w:proofErr w:type="spellStart"/>
      <w:r w:rsidRPr="008C61DF">
        <w:rPr>
          <w:rFonts w:eastAsia="Aptos"/>
          <w:kern w:val="2"/>
          <w:szCs w:val="24"/>
          <w14:ligatures w14:val="standardContextual"/>
        </w:rPr>
        <w:t>ch.</w:t>
      </w:r>
      <w:proofErr w:type="spellEnd"/>
      <w:r w:rsidRPr="008C61DF">
        <w:rPr>
          <w:rFonts w:eastAsia="Aptos"/>
          <w:kern w:val="2"/>
          <w:szCs w:val="24"/>
          <w14:ligatures w14:val="standardContextual"/>
        </w:rPr>
        <w:t xml:space="preserve"> 100. BACT is a top-down approach to selecting air emission controls considering economic, environmental, and energy impacts.</w:t>
      </w:r>
    </w:p>
    <w:p w14:paraId="6CC52C53" w14:textId="77777777" w:rsidR="00350250" w:rsidRPr="008C61DF" w:rsidRDefault="00350250" w:rsidP="00350250">
      <w:pPr>
        <w:pStyle w:val="BodyTextIndent"/>
        <w:ind w:hanging="720"/>
        <w:jc w:val="both"/>
        <w:rPr>
          <w:rFonts w:eastAsia="Aptos"/>
          <w:kern w:val="2"/>
          <w:szCs w:val="24"/>
          <w14:ligatures w14:val="standardContextual"/>
        </w:rPr>
      </w:pPr>
    </w:p>
    <w:p w14:paraId="205C82F1" w14:textId="75AD60B6" w:rsidR="00350250" w:rsidRPr="00350250" w:rsidRDefault="00350250" w:rsidP="00350250">
      <w:pPr>
        <w:tabs>
          <w:tab w:val="left" w:pos="360"/>
        </w:tabs>
        <w:ind w:left="720"/>
        <w:jc w:val="both"/>
        <w:rPr>
          <w:sz w:val="24"/>
        </w:rPr>
      </w:pPr>
      <w:r>
        <w:rPr>
          <w:sz w:val="24"/>
        </w:rPr>
        <w:t xml:space="preserve">BPT for an after-the-fact renewal requires </w:t>
      </w:r>
      <w:proofErr w:type="gramStart"/>
      <w:r>
        <w:rPr>
          <w:sz w:val="24"/>
        </w:rPr>
        <w:t>an analysis</w:t>
      </w:r>
      <w:proofErr w:type="gramEnd"/>
      <w:r>
        <w:rPr>
          <w:sz w:val="24"/>
        </w:rPr>
        <w:t xml:space="preserve"> </w:t>
      </w:r>
      <w:proofErr w:type="gramStart"/>
      <w:r>
        <w:rPr>
          <w:sz w:val="24"/>
        </w:rPr>
        <w:t>similar to</w:t>
      </w:r>
      <w:proofErr w:type="gramEnd"/>
      <w:r>
        <w:rPr>
          <w:sz w:val="24"/>
        </w:rPr>
        <w:t xml:space="preserve"> a Best Available Control Technology (BACT) analysis pursuant to 06-096 C.M.R.  </w:t>
      </w:r>
      <w:proofErr w:type="spellStart"/>
      <w:r>
        <w:rPr>
          <w:sz w:val="24"/>
        </w:rPr>
        <w:t>ch.</w:t>
      </w:r>
      <w:proofErr w:type="spellEnd"/>
      <w:r>
        <w:rPr>
          <w:sz w:val="24"/>
        </w:rPr>
        <w:t xml:space="preserve"> 115.</w:t>
      </w:r>
    </w:p>
    <w:p w14:paraId="2C09BE40" w14:textId="77777777" w:rsidR="0050592B" w:rsidRPr="009C685D" w:rsidRDefault="0050592B" w:rsidP="0050592B">
      <w:pPr>
        <w:pStyle w:val="BodyTextIndent"/>
        <w:jc w:val="both"/>
      </w:pPr>
    </w:p>
    <w:p w14:paraId="21F38BCE" w14:textId="1736A7AF" w:rsidR="00933108" w:rsidRPr="00051F9F" w:rsidRDefault="00044AA4" w:rsidP="0075539E">
      <w:pPr>
        <w:pStyle w:val="Heading3"/>
        <w:rPr>
          <w:b/>
          <w:i/>
        </w:rPr>
      </w:pPr>
      <w:r w:rsidRPr="00051F9F">
        <w:t>Boiler</w:t>
      </w:r>
      <w:r w:rsidR="009C685D">
        <w:t>s</w:t>
      </w:r>
      <w:r w:rsidRPr="00051F9F">
        <w:t xml:space="preserve"> #</w:t>
      </w:r>
      <w:r w:rsidR="009C685D">
        <w:t xml:space="preserve">1 </w:t>
      </w:r>
      <w:r w:rsidR="004267A9">
        <w:t>-</w:t>
      </w:r>
      <w:r w:rsidR="009C685D">
        <w:t xml:space="preserve"> #</w:t>
      </w:r>
      <w:r w:rsidR="003A3D0C">
        <w:t>7</w:t>
      </w:r>
      <w:r w:rsidR="00933108" w:rsidRPr="00051F9F">
        <w:t xml:space="preserve"> </w:t>
      </w:r>
    </w:p>
    <w:p w14:paraId="1CB218C3" w14:textId="1E36103E" w:rsidR="00C42F61" w:rsidRDefault="00C42F61" w:rsidP="00105689">
      <w:pPr>
        <w:jc w:val="both"/>
        <w:rPr>
          <w:b/>
          <w:i/>
          <w:sz w:val="24"/>
        </w:rPr>
      </w:pPr>
    </w:p>
    <w:p w14:paraId="776CB82B" w14:textId="08522193" w:rsidR="003267EC" w:rsidRDefault="0084461F" w:rsidP="003267EC">
      <w:pPr>
        <w:ind w:left="720"/>
        <w:jc w:val="both"/>
        <w:rPr>
          <w:sz w:val="24"/>
        </w:rPr>
      </w:pPr>
      <w:r>
        <w:rPr>
          <w:bCs/>
          <w:iCs/>
          <w:sz w:val="24"/>
        </w:rPr>
        <w:t>Scarborough</w:t>
      </w:r>
      <w:r w:rsidR="003267EC">
        <w:rPr>
          <w:b/>
          <w:i/>
          <w:sz w:val="24"/>
        </w:rPr>
        <w:t xml:space="preserve"> </w:t>
      </w:r>
      <w:r w:rsidR="003267EC" w:rsidRPr="00C42F61">
        <w:rPr>
          <w:sz w:val="24"/>
        </w:rPr>
        <w:t>operates</w:t>
      </w:r>
      <w:r w:rsidR="003267EC">
        <w:rPr>
          <w:b/>
          <w:i/>
          <w:sz w:val="24"/>
        </w:rPr>
        <w:t xml:space="preserve"> </w:t>
      </w:r>
      <w:r w:rsidR="003267EC">
        <w:rPr>
          <w:sz w:val="24"/>
        </w:rPr>
        <w:t>Boiler</w:t>
      </w:r>
      <w:r w:rsidR="00105689">
        <w:rPr>
          <w:sz w:val="24"/>
        </w:rPr>
        <w:t>s</w:t>
      </w:r>
      <w:r w:rsidR="003267EC">
        <w:rPr>
          <w:sz w:val="24"/>
        </w:rPr>
        <w:t xml:space="preserve"> #</w:t>
      </w:r>
      <w:r w:rsidR="00105689">
        <w:rPr>
          <w:sz w:val="24"/>
        </w:rPr>
        <w:t>1</w:t>
      </w:r>
      <w:r w:rsidR="0064668D">
        <w:rPr>
          <w:sz w:val="24"/>
        </w:rPr>
        <w:t>-#</w:t>
      </w:r>
      <w:r w:rsidR="003A3D0C">
        <w:rPr>
          <w:sz w:val="24"/>
        </w:rPr>
        <w:t>7</w:t>
      </w:r>
      <w:r w:rsidR="003267EC">
        <w:rPr>
          <w:sz w:val="24"/>
        </w:rPr>
        <w:t xml:space="preserve"> for </w:t>
      </w:r>
      <w:r w:rsidR="00847B34">
        <w:rPr>
          <w:sz w:val="24"/>
        </w:rPr>
        <w:t>building and water heating</w:t>
      </w:r>
      <w:r w:rsidR="002A32A1">
        <w:rPr>
          <w:sz w:val="24"/>
        </w:rPr>
        <w:t>.</w:t>
      </w:r>
      <w:r w:rsidR="0064668D">
        <w:rPr>
          <w:sz w:val="24"/>
        </w:rPr>
        <w:t xml:space="preserve"> </w:t>
      </w:r>
      <w:r w:rsidR="002A32A1">
        <w:rPr>
          <w:sz w:val="24"/>
        </w:rPr>
        <w:t>The boilers</w:t>
      </w:r>
      <w:r w:rsidR="003267EC">
        <w:rPr>
          <w:sz w:val="24"/>
        </w:rPr>
        <w:t xml:space="preserve"> </w:t>
      </w:r>
      <w:r w:rsidR="003A3D0C">
        <w:rPr>
          <w:sz w:val="24"/>
        </w:rPr>
        <w:t>have</w:t>
      </w:r>
      <w:r w:rsidR="003267EC">
        <w:rPr>
          <w:sz w:val="24"/>
        </w:rPr>
        <w:t xml:space="preserve"> rated </w:t>
      </w:r>
      <w:r w:rsidR="003A3D0C">
        <w:rPr>
          <w:sz w:val="24"/>
        </w:rPr>
        <w:t>capacities of</w:t>
      </w:r>
      <w:r w:rsidR="008E094F">
        <w:rPr>
          <w:sz w:val="24"/>
        </w:rPr>
        <w:t xml:space="preserve"> 1.83</w:t>
      </w:r>
      <w:r w:rsidR="002A32A1">
        <w:rPr>
          <w:sz w:val="24"/>
        </w:rPr>
        <w:t> </w:t>
      </w:r>
      <w:r w:rsidR="003267EC">
        <w:rPr>
          <w:sz w:val="24"/>
        </w:rPr>
        <w:t>MMBtu/</w:t>
      </w:r>
      <w:proofErr w:type="spellStart"/>
      <w:r w:rsidR="003267EC">
        <w:rPr>
          <w:sz w:val="24"/>
        </w:rPr>
        <w:t>hr</w:t>
      </w:r>
      <w:proofErr w:type="spellEnd"/>
      <w:r w:rsidR="008E094F">
        <w:rPr>
          <w:sz w:val="24"/>
        </w:rPr>
        <w:t>, 1.83 MMBtu/</w:t>
      </w:r>
      <w:proofErr w:type="spellStart"/>
      <w:r w:rsidR="008E094F">
        <w:rPr>
          <w:sz w:val="24"/>
        </w:rPr>
        <w:t>hr</w:t>
      </w:r>
      <w:proofErr w:type="spellEnd"/>
      <w:r w:rsidR="008E094F">
        <w:rPr>
          <w:sz w:val="24"/>
        </w:rPr>
        <w:t>, 1.66 MMBtu/</w:t>
      </w:r>
      <w:proofErr w:type="spellStart"/>
      <w:r w:rsidR="008E094F">
        <w:rPr>
          <w:sz w:val="24"/>
        </w:rPr>
        <w:t>hr</w:t>
      </w:r>
      <w:proofErr w:type="spellEnd"/>
      <w:r w:rsidR="008E094F">
        <w:rPr>
          <w:sz w:val="24"/>
        </w:rPr>
        <w:t>, 1.66 MMBtu/</w:t>
      </w:r>
      <w:proofErr w:type="spellStart"/>
      <w:r w:rsidR="008E094F">
        <w:rPr>
          <w:sz w:val="24"/>
        </w:rPr>
        <w:t>hr</w:t>
      </w:r>
      <w:proofErr w:type="spellEnd"/>
      <w:r w:rsidR="008E094F">
        <w:rPr>
          <w:sz w:val="24"/>
        </w:rPr>
        <w:t>, 7.0 MMBtu/</w:t>
      </w:r>
      <w:proofErr w:type="spellStart"/>
      <w:r w:rsidR="008E094F">
        <w:rPr>
          <w:sz w:val="24"/>
        </w:rPr>
        <w:t>hr</w:t>
      </w:r>
      <w:proofErr w:type="spellEnd"/>
      <w:r w:rsidR="008E094F">
        <w:rPr>
          <w:sz w:val="24"/>
        </w:rPr>
        <w:t>, 7.0</w:t>
      </w:r>
      <w:r w:rsidR="002A32A1">
        <w:rPr>
          <w:sz w:val="24"/>
        </w:rPr>
        <w:t> </w:t>
      </w:r>
      <w:r w:rsidR="008E094F">
        <w:rPr>
          <w:sz w:val="24"/>
        </w:rPr>
        <w:t>MMBtu/</w:t>
      </w:r>
      <w:proofErr w:type="spellStart"/>
      <w:r w:rsidR="008E094F">
        <w:rPr>
          <w:sz w:val="24"/>
        </w:rPr>
        <w:t>hr</w:t>
      </w:r>
      <w:proofErr w:type="spellEnd"/>
      <w:r w:rsidR="008E094F">
        <w:rPr>
          <w:sz w:val="24"/>
        </w:rPr>
        <w:t xml:space="preserve">, </w:t>
      </w:r>
      <w:r w:rsidR="00121845">
        <w:rPr>
          <w:sz w:val="24"/>
        </w:rPr>
        <w:t xml:space="preserve">and </w:t>
      </w:r>
      <w:r w:rsidR="003A3D0C">
        <w:rPr>
          <w:sz w:val="24"/>
        </w:rPr>
        <w:t>2.0 MMBtu/</w:t>
      </w:r>
      <w:proofErr w:type="spellStart"/>
      <w:r w:rsidR="003A3D0C">
        <w:rPr>
          <w:sz w:val="24"/>
        </w:rPr>
        <w:t>hr</w:t>
      </w:r>
      <w:proofErr w:type="spellEnd"/>
      <w:r w:rsidR="003A3D0C">
        <w:rPr>
          <w:sz w:val="24"/>
        </w:rPr>
        <w:t xml:space="preserve">, </w:t>
      </w:r>
      <w:r w:rsidR="008E094F">
        <w:rPr>
          <w:sz w:val="24"/>
        </w:rPr>
        <w:t>respectively.</w:t>
      </w:r>
      <w:r w:rsidR="003A3D0C">
        <w:rPr>
          <w:sz w:val="24"/>
        </w:rPr>
        <w:t xml:space="preserve"> Boilers #1, #</w:t>
      </w:r>
      <w:proofErr w:type="gramStart"/>
      <w:r w:rsidR="003A3D0C">
        <w:rPr>
          <w:sz w:val="24"/>
        </w:rPr>
        <w:t>2, #</w:t>
      </w:r>
      <w:proofErr w:type="gramEnd"/>
      <w:r w:rsidR="003A3D0C">
        <w:rPr>
          <w:sz w:val="24"/>
        </w:rPr>
        <w:t xml:space="preserve">5, and #6 fire either distillate fuel or natural gas, </w:t>
      </w:r>
      <w:r w:rsidR="00121845">
        <w:rPr>
          <w:sz w:val="24"/>
        </w:rPr>
        <w:t xml:space="preserve">and </w:t>
      </w:r>
      <w:r w:rsidR="003A3D0C">
        <w:rPr>
          <w:sz w:val="24"/>
        </w:rPr>
        <w:t>Boilers #3, #4, and #7 fire</w:t>
      </w:r>
      <w:r w:rsidR="00121845">
        <w:rPr>
          <w:sz w:val="24"/>
        </w:rPr>
        <w:t xml:space="preserve"> only</w:t>
      </w:r>
      <w:r w:rsidR="003A3D0C">
        <w:rPr>
          <w:sz w:val="24"/>
        </w:rPr>
        <w:t xml:space="preserve"> natural gas.</w:t>
      </w:r>
      <w:r w:rsidR="003267EC">
        <w:rPr>
          <w:sz w:val="24"/>
        </w:rPr>
        <w:t xml:space="preserve"> The boiler</w:t>
      </w:r>
      <w:r w:rsidR="00041606">
        <w:rPr>
          <w:sz w:val="24"/>
        </w:rPr>
        <w:t>s</w:t>
      </w:r>
      <w:r w:rsidR="003267EC">
        <w:rPr>
          <w:sz w:val="24"/>
        </w:rPr>
        <w:t xml:space="preserve"> w</w:t>
      </w:r>
      <w:r w:rsidR="00041606">
        <w:rPr>
          <w:sz w:val="24"/>
        </w:rPr>
        <w:t>ere</w:t>
      </w:r>
      <w:r w:rsidR="003267EC">
        <w:rPr>
          <w:sz w:val="24"/>
        </w:rPr>
        <w:t xml:space="preserve"> installed in</w:t>
      </w:r>
      <w:r w:rsidR="00041606">
        <w:rPr>
          <w:sz w:val="24"/>
        </w:rPr>
        <w:t xml:space="preserve"> 1996, 1996, 2014, </w:t>
      </w:r>
      <w:proofErr w:type="gramStart"/>
      <w:r w:rsidR="00041606">
        <w:rPr>
          <w:sz w:val="24"/>
        </w:rPr>
        <w:t>2014</w:t>
      </w:r>
      <w:proofErr w:type="gramEnd"/>
      <w:r w:rsidR="00041606">
        <w:rPr>
          <w:sz w:val="24"/>
        </w:rPr>
        <w:t xml:space="preserve">, 2004, 2004, </w:t>
      </w:r>
      <w:r w:rsidR="003A3D0C">
        <w:rPr>
          <w:sz w:val="24"/>
        </w:rPr>
        <w:t>and 2004</w:t>
      </w:r>
      <w:r w:rsidR="00121845">
        <w:rPr>
          <w:sz w:val="24"/>
        </w:rPr>
        <w:t>,</w:t>
      </w:r>
      <w:r w:rsidR="003A3D0C">
        <w:rPr>
          <w:sz w:val="24"/>
        </w:rPr>
        <w:t xml:space="preserve"> </w:t>
      </w:r>
      <w:r w:rsidR="00041606">
        <w:rPr>
          <w:sz w:val="24"/>
        </w:rPr>
        <w:t xml:space="preserve">respectively. </w:t>
      </w:r>
      <w:r w:rsidR="0024247E">
        <w:rPr>
          <w:sz w:val="24"/>
        </w:rPr>
        <w:t>Boilers #1 and #2 exhaust through Stack 1</w:t>
      </w:r>
      <w:r w:rsidR="00121845">
        <w:rPr>
          <w:sz w:val="24"/>
        </w:rPr>
        <w:t>;</w:t>
      </w:r>
      <w:r w:rsidR="0024247E">
        <w:rPr>
          <w:sz w:val="24"/>
        </w:rPr>
        <w:t xml:space="preserve"> Boilers #3</w:t>
      </w:r>
      <w:r w:rsidR="003A3D0C">
        <w:rPr>
          <w:sz w:val="24"/>
        </w:rPr>
        <w:t>,</w:t>
      </w:r>
      <w:r w:rsidR="0024247E">
        <w:rPr>
          <w:sz w:val="24"/>
        </w:rPr>
        <w:t xml:space="preserve"> #4</w:t>
      </w:r>
      <w:r w:rsidR="003A3D0C">
        <w:rPr>
          <w:sz w:val="24"/>
        </w:rPr>
        <w:t>, and #7</w:t>
      </w:r>
      <w:r w:rsidR="0024247E">
        <w:rPr>
          <w:sz w:val="24"/>
        </w:rPr>
        <w:t xml:space="preserve"> exhaust through Stack 2</w:t>
      </w:r>
      <w:r w:rsidR="00121845">
        <w:rPr>
          <w:sz w:val="24"/>
        </w:rPr>
        <w:t>;</w:t>
      </w:r>
      <w:r w:rsidR="0024247E">
        <w:rPr>
          <w:sz w:val="24"/>
        </w:rPr>
        <w:t xml:space="preserve"> Boiler #5 exhausts through Stack 3</w:t>
      </w:r>
      <w:r w:rsidR="00121845">
        <w:rPr>
          <w:sz w:val="24"/>
        </w:rPr>
        <w:t>;</w:t>
      </w:r>
      <w:r w:rsidR="003267EC">
        <w:rPr>
          <w:sz w:val="24"/>
        </w:rPr>
        <w:t xml:space="preserve"> and </w:t>
      </w:r>
      <w:r w:rsidR="0024247E">
        <w:rPr>
          <w:sz w:val="24"/>
        </w:rPr>
        <w:t xml:space="preserve">Boiler #6 </w:t>
      </w:r>
      <w:r w:rsidR="003267EC">
        <w:rPr>
          <w:sz w:val="24"/>
        </w:rPr>
        <w:t xml:space="preserve">exhausts through </w:t>
      </w:r>
      <w:r w:rsidR="0024247E">
        <w:rPr>
          <w:sz w:val="24"/>
        </w:rPr>
        <w:t>Stack 4.</w:t>
      </w:r>
    </w:p>
    <w:p w14:paraId="49AEEAA7" w14:textId="77777777" w:rsidR="000A7E39" w:rsidRDefault="000A7E39" w:rsidP="0075539E">
      <w:pPr>
        <w:jc w:val="both"/>
        <w:rPr>
          <w:sz w:val="24"/>
          <w:szCs w:val="24"/>
        </w:rPr>
      </w:pPr>
    </w:p>
    <w:p w14:paraId="566CF3E4" w14:textId="08962171" w:rsidR="00051F9F" w:rsidRDefault="00037E8D" w:rsidP="008155F0">
      <w:pPr>
        <w:pStyle w:val="Heading5"/>
      </w:pPr>
      <w:r>
        <w:t xml:space="preserve">BACT and </w:t>
      </w:r>
      <w:r w:rsidR="00051F9F" w:rsidRPr="00DF7FF4">
        <w:t>BPT</w:t>
      </w:r>
      <w:r w:rsidR="00051F9F" w:rsidRPr="008155F0">
        <w:t xml:space="preserve"> Findings</w:t>
      </w:r>
    </w:p>
    <w:p w14:paraId="0D141C64" w14:textId="77777777" w:rsidR="00037E8D" w:rsidRDefault="00037E8D" w:rsidP="00037E8D"/>
    <w:p w14:paraId="14A1345D" w14:textId="61CFBC6D" w:rsidR="00037E8D" w:rsidRPr="00037E8D" w:rsidRDefault="00037E8D" w:rsidP="00037E8D">
      <w:pPr>
        <w:ind w:left="1080"/>
        <w:rPr>
          <w:sz w:val="24"/>
          <w:szCs w:val="24"/>
        </w:rPr>
      </w:pPr>
      <w:r w:rsidRPr="00037E8D">
        <w:rPr>
          <w:sz w:val="24"/>
          <w:szCs w:val="24"/>
        </w:rPr>
        <w:t xml:space="preserve">Note: </w:t>
      </w:r>
      <w:r w:rsidR="00121845">
        <w:rPr>
          <w:sz w:val="24"/>
          <w:szCs w:val="24"/>
        </w:rPr>
        <w:t xml:space="preserve">Although Boiler #7 is already installed and in operation at the facility, it is now being added to the facility’s air emission license. Therefore, </w:t>
      </w:r>
      <w:r w:rsidRPr="00037E8D">
        <w:rPr>
          <w:sz w:val="24"/>
          <w:szCs w:val="24"/>
        </w:rPr>
        <w:t xml:space="preserve">BACT </w:t>
      </w:r>
      <w:r w:rsidR="00121845">
        <w:rPr>
          <w:sz w:val="24"/>
          <w:szCs w:val="24"/>
        </w:rPr>
        <w:t xml:space="preserve">in the following sections </w:t>
      </w:r>
      <w:r w:rsidRPr="00037E8D">
        <w:rPr>
          <w:sz w:val="24"/>
          <w:szCs w:val="24"/>
        </w:rPr>
        <w:t xml:space="preserve">is for Boiler #7, </w:t>
      </w:r>
      <w:r w:rsidR="00121845">
        <w:rPr>
          <w:sz w:val="24"/>
          <w:szCs w:val="24"/>
        </w:rPr>
        <w:t xml:space="preserve">and </w:t>
      </w:r>
      <w:r w:rsidRPr="00037E8D">
        <w:rPr>
          <w:sz w:val="24"/>
          <w:szCs w:val="24"/>
        </w:rPr>
        <w:t>BPT is for Boilers #1 - #6.</w:t>
      </w:r>
    </w:p>
    <w:p w14:paraId="7568A588" w14:textId="77777777" w:rsidR="00ED5976" w:rsidRDefault="00ED5976" w:rsidP="00ED5976">
      <w:pPr>
        <w:tabs>
          <w:tab w:val="left" w:pos="720"/>
        </w:tabs>
        <w:jc w:val="both"/>
        <w:rPr>
          <w:sz w:val="24"/>
          <w:szCs w:val="24"/>
        </w:rPr>
      </w:pPr>
    </w:p>
    <w:p w14:paraId="4AA33FBA" w14:textId="5921D86D" w:rsidR="00ED5976" w:rsidRDefault="00ED5976" w:rsidP="00ED5976">
      <w:pPr>
        <w:tabs>
          <w:tab w:val="left" w:pos="720"/>
        </w:tabs>
        <w:ind w:left="1080"/>
        <w:jc w:val="both"/>
        <w:rPr>
          <w:sz w:val="24"/>
          <w:szCs w:val="24"/>
        </w:rPr>
      </w:pPr>
      <w:r>
        <w:rPr>
          <w:sz w:val="24"/>
          <w:szCs w:val="24"/>
        </w:rPr>
        <w:t xml:space="preserve">Following is a BACT analysis for control of emissions from </w:t>
      </w:r>
      <w:r w:rsidRPr="00ED5976">
        <w:rPr>
          <w:bCs/>
          <w:iCs/>
          <w:sz w:val="24"/>
          <w:szCs w:val="24"/>
        </w:rPr>
        <w:t>Boiler #7</w:t>
      </w:r>
      <w:r>
        <w:rPr>
          <w:sz w:val="24"/>
          <w:szCs w:val="24"/>
        </w:rPr>
        <w:t>.</w:t>
      </w:r>
    </w:p>
    <w:p w14:paraId="79A32F96" w14:textId="77777777" w:rsidR="00ED5976" w:rsidRDefault="00ED5976" w:rsidP="00ED5976">
      <w:pPr>
        <w:tabs>
          <w:tab w:val="left" w:pos="720"/>
        </w:tabs>
        <w:ind w:left="1080"/>
        <w:jc w:val="both"/>
        <w:rPr>
          <w:sz w:val="24"/>
          <w:szCs w:val="24"/>
        </w:rPr>
      </w:pPr>
    </w:p>
    <w:p w14:paraId="04659305" w14:textId="77777777" w:rsidR="00ED5976" w:rsidRPr="0074481B" w:rsidRDefault="00ED5976" w:rsidP="00ED5976">
      <w:pPr>
        <w:pStyle w:val="ListParagraph"/>
        <w:numPr>
          <w:ilvl w:val="0"/>
          <w:numId w:val="102"/>
        </w:numPr>
        <w:tabs>
          <w:tab w:val="left" w:pos="720"/>
        </w:tabs>
        <w:jc w:val="both"/>
        <w:rPr>
          <w:sz w:val="24"/>
          <w:szCs w:val="24"/>
          <w:u w:val="single"/>
        </w:rPr>
      </w:pPr>
      <w:r w:rsidRPr="0074481B">
        <w:rPr>
          <w:sz w:val="24"/>
          <w:szCs w:val="24"/>
          <w:u w:val="single"/>
        </w:rPr>
        <w:lastRenderedPageBreak/>
        <w:t>Particulate Matter</w:t>
      </w:r>
      <w:r>
        <w:rPr>
          <w:sz w:val="24"/>
          <w:szCs w:val="24"/>
          <w:u w:val="single"/>
        </w:rPr>
        <w:t xml:space="preserve"> (PM, PM</w:t>
      </w:r>
      <w:r>
        <w:rPr>
          <w:sz w:val="24"/>
          <w:szCs w:val="24"/>
          <w:u w:val="single"/>
          <w:vertAlign w:val="subscript"/>
        </w:rPr>
        <w:t>10</w:t>
      </w:r>
      <w:r>
        <w:rPr>
          <w:sz w:val="24"/>
          <w:szCs w:val="24"/>
          <w:u w:val="single"/>
        </w:rPr>
        <w:t>, PM</w:t>
      </w:r>
      <w:r>
        <w:rPr>
          <w:sz w:val="24"/>
          <w:szCs w:val="24"/>
          <w:u w:val="single"/>
          <w:vertAlign w:val="subscript"/>
        </w:rPr>
        <w:t>2.5</w:t>
      </w:r>
      <w:r>
        <w:rPr>
          <w:sz w:val="24"/>
          <w:szCs w:val="24"/>
          <w:u w:val="single"/>
        </w:rPr>
        <w:t>)</w:t>
      </w:r>
    </w:p>
    <w:p w14:paraId="47C5CE4E" w14:textId="07562A78" w:rsidR="00ED5976" w:rsidRDefault="00ED5976" w:rsidP="00ED5976">
      <w:pPr>
        <w:tabs>
          <w:tab w:val="left" w:pos="720"/>
        </w:tabs>
        <w:ind w:left="1440"/>
        <w:jc w:val="both"/>
        <w:rPr>
          <w:sz w:val="24"/>
          <w:szCs w:val="24"/>
        </w:rPr>
      </w:pPr>
      <w:r>
        <w:rPr>
          <w:bCs/>
          <w:iCs/>
          <w:sz w:val="24"/>
          <w:szCs w:val="24"/>
        </w:rPr>
        <w:t>Scarborough</w:t>
      </w:r>
      <w:r>
        <w:rPr>
          <w:sz w:val="24"/>
          <w:szCs w:val="24"/>
        </w:rPr>
        <w:t xml:space="preserve"> has proposed </w:t>
      </w:r>
      <w:proofErr w:type="gramStart"/>
      <w:r>
        <w:rPr>
          <w:sz w:val="24"/>
          <w:szCs w:val="24"/>
        </w:rPr>
        <w:t>to burn</w:t>
      </w:r>
      <w:proofErr w:type="gramEnd"/>
      <w:r>
        <w:rPr>
          <w:sz w:val="24"/>
          <w:szCs w:val="24"/>
        </w:rPr>
        <w:t xml:space="preserve"> only low-ash content fuel (</w:t>
      </w:r>
      <w:r w:rsidR="00121845">
        <w:rPr>
          <w:sz w:val="24"/>
          <w:szCs w:val="24"/>
        </w:rPr>
        <w:t>natural gas</w:t>
      </w:r>
      <w:r>
        <w:rPr>
          <w:sz w:val="24"/>
          <w:szCs w:val="24"/>
        </w:rPr>
        <w:t xml:space="preserve">) in </w:t>
      </w:r>
      <w:r w:rsidR="00121845">
        <w:rPr>
          <w:sz w:val="24"/>
          <w:szCs w:val="24"/>
        </w:rPr>
        <w:t>B</w:t>
      </w:r>
      <w:r>
        <w:rPr>
          <w:sz w:val="24"/>
          <w:szCs w:val="24"/>
        </w:rPr>
        <w:t>oilers</w:t>
      </w:r>
      <w:r w:rsidR="00121845">
        <w:rPr>
          <w:sz w:val="24"/>
          <w:szCs w:val="24"/>
        </w:rPr>
        <w:t> #7</w:t>
      </w:r>
      <w:r>
        <w:rPr>
          <w:sz w:val="24"/>
          <w:szCs w:val="24"/>
        </w:rPr>
        <w:t xml:space="preserve"> and </w:t>
      </w:r>
      <w:proofErr w:type="gramStart"/>
      <w:r>
        <w:rPr>
          <w:sz w:val="24"/>
          <w:szCs w:val="24"/>
        </w:rPr>
        <w:t>to optimize</w:t>
      </w:r>
      <w:proofErr w:type="gramEnd"/>
      <w:r>
        <w:rPr>
          <w:sz w:val="24"/>
          <w:szCs w:val="24"/>
        </w:rPr>
        <w:t xml:space="preserve"> combustion conditions using </w:t>
      </w:r>
      <w:r w:rsidR="00DE5108">
        <w:rPr>
          <w:sz w:val="24"/>
          <w:szCs w:val="24"/>
        </w:rPr>
        <w:t xml:space="preserve">an </w:t>
      </w:r>
      <w:r>
        <w:rPr>
          <w:sz w:val="24"/>
          <w:szCs w:val="24"/>
        </w:rPr>
        <w:t xml:space="preserve">oxygen trim system. </w:t>
      </w:r>
      <w:r w:rsidRPr="00D84AB0">
        <w:rPr>
          <w:sz w:val="24"/>
          <w:szCs w:val="24"/>
        </w:rPr>
        <w:t>An oxygen (O</w:t>
      </w:r>
      <w:r w:rsidRPr="00D84AB0">
        <w:rPr>
          <w:sz w:val="24"/>
          <w:szCs w:val="24"/>
          <w:vertAlign w:val="subscript"/>
        </w:rPr>
        <w:t>2</w:t>
      </w:r>
      <w:r w:rsidRPr="00D84AB0">
        <w:rPr>
          <w:sz w:val="24"/>
          <w:szCs w:val="24"/>
        </w:rPr>
        <w:t>) trim system monitors the O</w:t>
      </w:r>
      <w:r w:rsidRPr="00D84AB0">
        <w:rPr>
          <w:sz w:val="24"/>
          <w:szCs w:val="24"/>
          <w:vertAlign w:val="subscript"/>
        </w:rPr>
        <w:t>2</w:t>
      </w:r>
      <w:r w:rsidRPr="00D84AB0">
        <w:rPr>
          <w:sz w:val="24"/>
          <w:szCs w:val="24"/>
        </w:rPr>
        <w:t xml:space="preserve"> content in the exhaust gas and automatically adjusts the fuel valve or air damper to optimize the air-to-fuel ratio. </w:t>
      </w:r>
      <w:r>
        <w:rPr>
          <w:sz w:val="24"/>
          <w:szCs w:val="24"/>
        </w:rPr>
        <w:t xml:space="preserve">Additional add-on pollution controls are not economically feasible. </w:t>
      </w:r>
    </w:p>
    <w:p w14:paraId="0A88559D" w14:textId="77777777" w:rsidR="00ED5976" w:rsidRDefault="00ED5976" w:rsidP="00ED5976">
      <w:pPr>
        <w:tabs>
          <w:tab w:val="left" w:pos="720"/>
        </w:tabs>
        <w:ind w:left="1440"/>
        <w:jc w:val="both"/>
        <w:rPr>
          <w:sz w:val="24"/>
          <w:szCs w:val="24"/>
        </w:rPr>
      </w:pPr>
    </w:p>
    <w:p w14:paraId="2B492242" w14:textId="3DD38DB9" w:rsidR="00ED5976" w:rsidRDefault="00ED5976" w:rsidP="00ED5976">
      <w:pPr>
        <w:tabs>
          <w:tab w:val="left" w:pos="720"/>
        </w:tabs>
        <w:ind w:left="1440"/>
        <w:jc w:val="both"/>
        <w:rPr>
          <w:sz w:val="24"/>
          <w:szCs w:val="24"/>
        </w:rPr>
      </w:pPr>
      <w:r>
        <w:rPr>
          <w:sz w:val="24"/>
          <w:szCs w:val="24"/>
        </w:rPr>
        <w:t>BACT for PM/PM</w:t>
      </w:r>
      <w:r>
        <w:rPr>
          <w:sz w:val="24"/>
          <w:szCs w:val="24"/>
          <w:vertAlign w:val="subscript"/>
        </w:rPr>
        <w:t>10</w:t>
      </w:r>
      <w:r>
        <w:rPr>
          <w:sz w:val="24"/>
          <w:szCs w:val="24"/>
        </w:rPr>
        <w:t>/PM</w:t>
      </w:r>
      <w:r>
        <w:rPr>
          <w:sz w:val="24"/>
          <w:szCs w:val="24"/>
          <w:vertAlign w:val="subscript"/>
        </w:rPr>
        <w:t>2.5</w:t>
      </w:r>
      <w:r>
        <w:rPr>
          <w:sz w:val="24"/>
          <w:szCs w:val="24"/>
        </w:rPr>
        <w:t xml:space="preserve"> emissions from </w:t>
      </w:r>
      <w:r w:rsidRPr="00ED5976">
        <w:rPr>
          <w:bCs/>
          <w:iCs/>
          <w:sz w:val="24"/>
          <w:szCs w:val="24"/>
        </w:rPr>
        <w:t>Boiler #7</w:t>
      </w:r>
      <w:r>
        <w:rPr>
          <w:b/>
          <w:i/>
          <w:sz w:val="24"/>
          <w:szCs w:val="24"/>
        </w:rPr>
        <w:t xml:space="preserve"> </w:t>
      </w:r>
      <w:r>
        <w:rPr>
          <w:sz w:val="24"/>
          <w:szCs w:val="24"/>
        </w:rPr>
        <w:t xml:space="preserve">is </w:t>
      </w:r>
      <w:r w:rsidR="00DE5108">
        <w:rPr>
          <w:sz w:val="24"/>
          <w:szCs w:val="24"/>
        </w:rPr>
        <w:t xml:space="preserve">firing natural gas, </w:t>
      </w:r>
      <w:r>
        <w:rPr>
          <w:sz w:val="24"/>
          <w:szCs w:val="24"/>
        </w:rPr>
        <w:t>the use of an oxygen trim system</w:t>
      </w:r>
      <w:r w:rsidR="00DE5108">
        <w:rPr>
          <w:sz w:val="24"/>
          <w:szCs w:val="24"/>
        </w:rPr>
        <w:t>,</w:t>
      </w:r>
      <w:r>
        <w:rPr>
          <w:sz w:val="24"/>
          <w:szCs w:val="24"/>
        </w:rPr>
        <w:t xml:space="preserve"> and the emission limits listed in the tables below.</w:t>
      </w:r>
    </w:p>
    <w:p w14:paraId="2FB3F6A0" w14:textId="77777777" w:rsidR="00ED5976" w:rsidRDefault="00ED5976" w:rsidP="00ED5976">
      <w:pPr>
        <w:rPr>
          <w:sz w:val="24"/>
          <w:szCs w:val="24"/>
          <w:u w:val="single"/>
        </w:rPr>
      </w:pPr>
    </w:p>
    <w:p w14:paraId="260917E4" w14:textId="77777777" w:rsidR="00ED5976" w:rsidRPr="0074481B" w:rsidRDefault="00ED5976" w:rsidP="00ED5976">
      <w:pPr>
        <w:pStyle w:val="ListParagraph"/>
        <w:numPr>
          <w:ilvl w:val="0"/>
          <w:numId w:val="102"/>
        </w:numPr>
        <w:tabs>
          <w:tab w:val="left" w:pos="720"/>
        </w:tabs>
        <w:jc w:val="both"/>
        <w:rPr>
          <w:sz w:val="24"/>
          <w:szCs w:val="24"/>
          <w:u w:val="single"/>
        </w:rPr>
      </w:pPr>
      <w:r w:rsidRPr="0074481B">
        <w:rPr>
          <w:sz w:val="24"/>
          <w:szCs w:val="24"/>
          <w:u w:val="single"/>
        </w:rPr>
        <w:t>Sulfur Dioxide</w:t>
      </w:r>
      <w:r>
        <w:rPr>
          <w:sz w:val="24"/>
          <w:szCs w:val="24"/>
          <w:u w:val="single"/>
        </w:rPr>
        <w:t xml:space="preserve"> (SO</w:t>
      </w:r>
      <w:r>
        <w:rPr>
          <w:sz w:val="24"/>
          <w:szCs w:val="24"/>
          <w:u w:val="single"/>
          <w:vertAlign w:val="subscript"/>
        </w:rPr>
        <w:t>2</w:t>
      </w:r>
      <w:r>
        <w:rPr>
          <w:sz w:val="24"/>
          <w:szCs w:val="24"/>
          <w:u w:val="single"/>
        </w:rPr>
        <w:t>)</w:t>
      </w:r>
    </w:p>
    <w:p w14:paraId="45E64F68" w14:textId="5997C1EC" w:rsidR="00ED5976" w:rsidRDefault="00ED5976" w:rsidP="00ED5976">
      <w:pPr>
        <w:tabs>
          <w:tab w:val="left" w:pos="720"/>
        </w:tabs>
        <w:ind w:left="1440"/>
        <w:jc w:val="both"/>
        <w:rPr>
          <w:sz w:val="24"/>
          <w:szCs w:val="24"/>
        </w:rPr>
      </w:pPr>
      <w:r>
        <w:rPr>
          <w:bCs/>
          <w:iCs/>
          <w:sz w:val="24"/>
          <w:szCs w:val="24"/>
        </w:rPr>
        <w:t>Scarborough</w:t>
      </w:r>
      <w:r>
        <w:rPr>
          <w:sz w:val="24"/>
          <w:szCs w:val="24"/>
        </w:rPr>
        <w:t xml:space="preserve"> has proposed to fire only </w:t>
      </w:r>
      <w:r w:rsidR="00830CC8">
        <w:rPr>
          <w:sz w:val="24"/>
          <w:szCs w:val="24"/>
        </w:rPr>
        <w:t>natural gas</w:t>
      </w:r>
      <w:r>
        <w:rPr>
          <w:sz w:val="24"/>
          <w:szCs w:val="24"/>
        </w:rPr>
        <w:t xml:space="preserve"> </w:t>
      </w:r>
      <w:r w:rsidR="00DE5108">
        <w:rPr>
          <w:sz w:val="24"/>
          <w:szCs w:val="24"/>
        </w:rPr>
        <w:t>in Boiler #7</w:t>
      </w:r>
      <w:r>
        <w:rPr>
          <w:sz w:val="24"/>
          <w:szCs w:val="24"/>
        </w:rPr>
        <w:t xml:space="preserve">. The use of </w:t>
      </w:r>
      <w:r w:rsidR="00DE5108">
        <w:rPr>
          <w:sz w:val="24"/>
          <w:szCs w:val="24"/>
        </w:rPr>
        <w:t>this</w:t>
      </w:r>
      <w:r>
        <w:rPr>
          <w:sz w:val="24"/>
          <w:szCs w:val="24"/>
        </w:rPr>
        <w:t xml:space="preserve"> fuel results in minimal emissions of SO</w:t>
      </w:r>
      <w:r>
        <w:rPr>
          <w:sz w:val="24"/>
          <w:szCs w:val="24"/>
          <w:vertAlign w:val="subscript"/>
        </w:rPr>
        <w:t>2</w:t>
      </w:r>
      <w:r>
        <w:rPr>
          <w:sz w:val="24"/>
          <w:szCs w:val="24"/>
        </w:rPr>
        <w:t xml:space="preserve">, and additional add-on pollution controls are not economically feasible. </w:t>
      </w:r>
    </w:p>
    <w:p w14:paraId="2F8130DC" w14:textId="77777777" w:rsidR="00ED5976" w:rsidRDefault="00ED5976" w:rsidP="00ED5976">
      <w:pPr>
        <w:tabs>
          <w:tab w:val="left" w:pos="720"/>
        </w:tabs>
        <w:ind w:left="1440"/>
        <w:jc w:val="both"/>
        <w:rPr>
          <w:sz w:val="24"/>
          <w:szCs w:val="24"/>
        </w:rPr>
      </w:pPr>
    </w:p>
    <w:p w14:paraId="0A3C26DE" w14:textId="09092850" w:rsidR="00ED5976" w:rsidRDefault="00ED5976" w:rsidP="00ED5976">
      <w:pPr>
        <w:tabs>
          <w:tab w:val="left" w:pos="720"/>
        </w:tabs>
        <w:ind w:left="1440"/>
        <w:jc w:val="both"/>
        <w:rPr>
          <w:sz w:val="24"/>
          <w:szCs w:val="24"/>
        </w:rPr>
      </w:pPr>
      <w:r>
        <w:rPr>
          <w:sz w:val="24"/>
          <w:szCs w:val="24"/>
        </w:rPr>
        <w:t>BACT for SO</w:t>
      </w:r>
      <w:r>
        <w:rPr>
          <w:sz w:val="24"/>
          <w:szCs w:val="24"/>
          <w:vertAlign w:val="subscript"/>
        </w:rPr>
        <w:t>2</w:t>
      </w:r>
      <w:r>
        <w:rPr>
          <w:sz w:val="24"/>
          <w:szCs w:val="24"/>
        </w:rPr>
        <w:t xml:space="preserve"> emissions from </w:t>
      </w:r>
      <w:r w:rsidRPr="00ED5976">
        <w:rPr>
          <w:bCs/>
          <w:iCs/>
          <w:sz w:val="24"/>
          <w:szCs w:val="24"/>
        </w:rPr>
        <w:t>Boiler #7</w:t>
      </w:r>
      <w:r>
        <w:rPr>
          <w:b/>
          <w:i/>
          <w:sz w:val="24"/>
          <w:szCs w:val="24"/>
        </w:rPr>
        <w:t xml:space="preserve"> </w:t>
      </w:r>
      <w:r>
        <w:rPr>
          <w:sz w:val="24"/>
          <w:szCs w:val="24"/>
        </w:rPr>
        <w:t xml:space="preserve">is the use of </w:t>
      </w:r>
      <w:r w:rsidR="005F417F">
        <w:rPr>
          <w:sz w:val="24"/>
          <w:szCs w:val="24"/>
        </w:rPr>
        <w:t>natural gas</w:t>
      </w:r>
      <w:r w:rsidR="00DE5108">
        <w:rPr>
          <w:sz w:val="24"/>
          <w:szCs w:val="24"/>
        </w:rPr>
        <w:t>,</w:t>
      </w:r>
      <w:r>
        <w:rPr>
          <w:sz w:val="24"/>
          <w:szCs w:val="24"/>
        </w:rPr>
        <w:t xml:space="preserve"> the emission limits listed in the tables below.</w:t>
      </w:r>
    </w:p>
    <w:p w14:paraId="40ABB5F1" w14:textId="77777777" w:rsidR="00ED5976" w:rsidRDefault="00ED5976" w:rsidP="00ED5976">
      <w:pPr>
        <w:rPr>
          <w:sz w:val="24"/>
          <w:szCs w:val="24"/>
          <w:u w:val="single"/>
        </w:rPr>
      </w:pPr>
    </w:p>
    <w:p w14:paraId="166FA73C" w14:textId="77777777" w:rsidR="00ED5976" w:rsidRPr="0074481B" w:rsidRDefault="00ED5976" w:rsidP="00ED5976">
      <w:pPr>
        <w:pStyle w:val="ListParagraph"/>
        <w:numPr>
          <w:ilvl w:val="0"/>
          <w:numId w:val="102"/>
        </w:numPr>
        <w:tabs>
          <w:tab w:val="left" w:pos="720"/>
        </w:tabs>
        <w:jc w:val="both"/>
        <w:rPr>
          <w:sz w:val="24"/>
          <w:szCs w:val="24"/>
          <w:u w:val="single"/>
        </w:rPr>
      </w:pPr>
      <w:r w:rsidRPr="0074481B">
        <w:rPr>
          <w:sz w:val="24"/>
          <w:szCs w:val="24"/>
          <w:u w:val="single"/>
        </w:rPr>
        <w:t>Nitrogen Oxides</w:t>
      </w:r>
      <w:r>
        <w:rPr>
          <w:sz w:val="24"/>
          <w:szCs w:val="24"/>
          <w:u w:val="single"/>
        </w:rPr>
        <w:t xml:space="preserve"> (NO</w:t>
      </w:r>
      <w:r>
        <w:rPr>
          <w:sz w:val="24"/>
          <w:szCs w:val="24"/>
          <w:u w:val="single"/>
          <w:vertAlign w:val="subscript"/>
        </w:rPr>
        <w:t>x</w:t>
      </w:r>
      <w:r>
        <w:rPr>
          <w:sz w:val="24"/>
          <w:szCs w:val="24"/>
          <w:u w:val="single"/>
        </w:rPr>
        <w:t>)</w:t>
      </w:r>
    </w:p>
    <w:p w14:paraId="546F639D" w14:textId="02C8812F" w:rsidR="00ED5976" w:rsidRDefault="00ED5976" w:rsidP="00ED5976">
      <w:pPr>
        <w:tabs>
          <w:tab w:val="left" w:pos="720"/>
        </w:tabs>
        <w:ind w:left="1440"/>
        <w:jc w:val="both"/>
        <w:rPr>
          <w:sz w:val="24"/>
          <w:szCs w:val="24"/>
        </w:rPr>
      </w:pPr>
      <w:r>
        <w:rPr>
          <w:bCs/>
          <w:iCs/>
          <w:sz w:val="24"/>
          <w:szCs w:val="24"/>
        </w:rPr>
        <w:t>Scarborough</w:t>
      </w:r>
      <w:r>
        <w:rPr>
          <w:sz w:val="24"/>
          <w:szCs w:val="24"/>
        </w:rPr>
        <w:t xml:space="preserve"> considered several control strategies for the control of NO</w:t>
      </w:r>
      <w:r>
        <w:rPr>
          <w:sz w:val="24"/>
          <w:szCs w:val="24"/>
          <w:vertAlign w:val="subscript"/>
        </w:rPr>
        <w:t>x</w:t>
      </w:r>
      <w:r>
        <w:rPr>
          <w:sz w:val="24"/>
          <w:szCs w:val="24"/>
        </w:rPr>
        <w:t xml:space="preserve"> including Selective Catalytic Reduction (SCR), Selective Non-Catalytic Reduction (SNCR), water/steam injection, flue gas recirculation (FGR),</w:t>
      </w:r>
      <w:r w:rsidR="0076702A">
        <w:rPr>
          <w:sz w:val="24"/>
          <w:szCs w:val="24"/>
        </w:rPr>
        <w:t xml:space="preserve"> </w:t>
      </w:r>
      <w:r>
        <w:rPr>
          <w:sz w:val="24"/>
          <w:szCs w:val="24"/>
        </w:rPr>
        <w:t>and use of oxygen trim systems.</w:t>
      </w:r>
    </w:p>
    <w:p w14:paraId="504D6E6D" w14:textId="77777777" w:rsidR="00ED5976" w:rsidRDefault="00ED5976" w:rsidP="00ED5976">
      <w:pPr>
        <w:tabs>
          <w:tab w:val="left" w:pos="720"/>
        </w:tabs>
        <w:ind w:left="1440"/>
        <w:jc w:val="both"/>
        <w:rPr>
          <w:sz w:val="24"/>
          <w:szCs w:val="24"/>
        </w:rPr>
      </w:pPr>
    </w:p>
    <w:p w14:paraId="4592371F" w14:textId="570F2C2B" w:rsidR="00ED5976" w:rsidRDefault="00ED5976" w:rsidP="00ED5976">
      <w:pPr>
        <w:tabs>
          <w:tab w:val="left" w:pos="720"/>
        </w:tabs>
        <w:ind w:left="1440"/>
        <w:jc w:val="both"/>
        <w:rPr>
          <w:sz w:val="24"/>
          <w:szCs w:val="24"/>
        </w:rPr>
      </w:pPr>
      <w:r>
        <w:rPr>
          <w:sz w:val="24"/>
          <w:szCs w:val="24"/>
        </w:rPr>
        <w:t>Both SCR and SNCR are technically feasible control technologies for minimizing NO</w:t>
      </w:r>
      <w:r>
        <w:rPr>
          <w:sz w:val="24"/>
          <w:szCs w:val="24"/>
          <w:vertAlign w:val="subscript"/>
        </w:rPr>
        <w:t>x</w:t>
      </w:r>
      <w:r>
        <w:rPr>
          <w:sz w:val="24"/>
          <w:szCs w:val="24"/>
        </w:rPr>
        <w:t xml:space="preserve">. Both methods include injection of </w:t>
      </w:r>
      <w:proofErr w:type="gramStart"/>
      <w:r>
        <w:rPr>
          <w:sz w:val="24"/>
          <w:szCs w:val="24"/>
        </w:rPr>
        <w:t>a NO</w:t>
      </w:r>
      <w:r w:rsidRPr="00876EBD">
        <w:rPr>
          <w:sz w:val="24"/>
          <w:szCs w:val="24"/>
          <w:vertAlign w:val="subscript"/>
        </w:rPr>
        <w:t>x</w:t>
      </w:r>
      <w:proofErr w:type="gramEnd"/>
      <w:r>
        <w:rPr>
          <w:sz w:val="24"/>
          <w:szCs w:val="24"/>
        </w:rPr>
        <w:t xml:space="preserve"> reducing agent, typically ammonia or urea, into the boiler combustion gases, where the reagent reacts with NO</w:t>
      </w:r>
      <w:r w:rsidRPr="00876EBD">
        <w:rPr>
          <w:sz w:val="24"/>
          <w:szCs w:val="24"/>
          <w:vertAlign w:val="subscript"/>
        </w:rPr>
        <w:t>x</w:t>
      </w:r>
      <w:r>
        <w:rPr>
          <w:sz w:val="24"/>
          <w:szCs w:val="24"/>
        </w:rPr>
        <w:t xml:space="preserve"> to form nitrogen and water. Each technology is effective within a specific temperature range, </w:t>
      </w:r>
      <w:r w:rsidRPr="000C2FE0">
        <w:rPr>
          <w:sz w:val="24"/>
          <w:szCs w:val="24"/>
        </w:rPr>
        <w:t xml:space="preserve">500 </w:t>
      </w:r>
      <w:r>
        <w:rPr>
          <w:sz w:val="24"/>
          <w:szCs w:val="24"/>
        </w:rPr>
        <w:t>–</w:t>
      </w:r>
      <w:r w:rsidRPr="000C2FE0">
        <w:rPr>
          <w:sz w:val="24"/>
          <w:szCs w:val="24"/>
        </w:rPr>
        <w:t xml:space="preserve"> 1</w:t>
      </w:r>
      <w:r>
        <w:rPr>
          <w:sz w:val="24"/>
          <w:szCs w:val="24"/>
        </w:rPr>
        <w:t>,</w:t>
      </w:r>
      <w:r w:rsidRPr="000C2FE0">
        <w:rPr>
          <w:sz w:val="24"/>
          <w:szCs w:val="24"/>
        </w:rPr>
        <w:t>200</w:t>
      </w:r>
      <w:r>
        <w:rPr>
          <w:sz w:val="24"/>
          <w:szCs w:val="24"/>
        </w:rPr>
        <w:t> </w:t>
      </w:r>
      <w:r w:rsidRPr="000C2FE0">
        <w:rPr>
          <w:sz w:val="24"/>
          <w:szCs w:val="24"/>
        </w:rPr>
        <w:t>°F</w:t>
      </w:r>
      <w:r>
        <w:rPr>
          <w:sz w:val="24"/>
          <w:szCs w:val="24"/>
        </w:rPr>
        <w:t xml:space="preserve"> for SCR and</w:t>
      </w:r>
      <w:r w:rsidRPr="00685F52">
        <w:rPr>
          <w:sz w:val="24"/>
          <w:szCs w:val="24"/>
        </w:rPr>
        <w:t xml:space="preserve"> 1</w:t>
      </w:r>
      <w:r>
        <w:rPr>
          <w:sz w:val="24"/>
          <w:szCs w:val="24"/>
        </w:rPr>
        <w:t>,</w:t>
      </w:r>
      <w:r w:rsidRPr="00685F52">
        <w:rPr>
          <w:sz w:val="24"/>
          <w:szCs w:val="24"/>
        </w:rPr>
        <w:t>400</w:t>
      </w:r>
      <w:r>
        <w:rPr>
          <w:sz w:val="24"/>
          <w:szCs w:val="24"/>
        </w:rPr>
        <w:t xml:space="preserve"> – </w:t>
      </w:r>
      <w:r w:rsidRPr="00685F52">
        <w:rPr>
          <w:sz w:val="24"/>
          <w:szCs w:val="24"/>
        </w:rPr>
        <w:t>1</w:t>
      </w:r>
      <w:r>
        <w:rPr>
          <w:sz w:val="24"/>
          <w:szCs w:val="24"/>
        </w:rPr>
        <w:t>,</w:t>
      </w:r>
      <w:r w:rsidRPr="00685F52">
        <w:rPr>
          <w:sz w:val="24"/>
          <w:szCs w:val="24"/>
        </w:rPr>
        <w:t>600</w:t>
      </w:r>
      <w:r>
        <w:rPr>
          <w:sz w:val="24"/>
          <w:szCs w:val="24"/>
        </w:rPr>
        <w:t> </w:t>
      </w:r>
      <w:r w:rsidRPr="00685F52">
        <w:rPr>
          <w:sz w:val="24"/>
          <w:szCs w:val="24"/>
        </w:rPr>
        <w:t>°F</w:t>
      </w:r>
      <w:r>
        <w:rPr>
          <w:sz w:val="24"/>
          <w:szCs w:val="24"/>
        </w:rPr>
        <w:t xml:space="preserve"> for SNCR.</w:t>
      </w:r>
      <w:r w:rsidRPr="000C2FE0">
        <w:rPr>
          <w:sz w:val="24"/>
          <w:szCs w:val="24"/>
        </w:rPr>
        <w:t xml:space="preserve"> </w:t>
      </w:r>
      <w:r>
        <w:rPr>
          <w:sz w:val="24"/>
          <w:szCs w:val="24"/>
        </w:rPr>
        <w:t xml:space="preserve">However, both SCR and SNCR have the negative environmental impact of emissions of unreacted ammonia. In addition, due to the initial capital cost and the annual operating costs, these systems are typically only considered </w:t>
      </w:r>
      <w:r w:rsidR="0076702A">
        <w:rPr>
          <w:sz w:val="24"/>
          <w:szCs w:val="24"/>
        </w:rPr>
        <w:t>cost-effective</w:t>
      </w:r>
      <w:r>
        <w:rPr>
          <w:sz w:val="24"/>
          <w:szCs w:val="24"/>
        </w:rPr>
        <w:t xml:space="preserve"> for units larger than </w:t>
      </w:r>
      <w:r w:rsidRPr="00ED5976">
        <w:rPr>
          <w:bCs/>
          <w:iCs/>
          <w:sz w:val="24"/>
          <w:szCs w:val="24"/>
        </w:rPr>
        <w:t>Boiler #7</w:t>
      </w:r>
      <w:r>
        <w:rPr>
          <w:sz w:val="24"/>
          <w:szCs w:val="24"/>
        </w:rPr>
        <w:t xml:space="preserve">. </w:t>
      </w:r>
    </w:p>
    <w:p w14:paraId="15596CD7" w14:textId="77777777" w:rsidR="00ED5976" w:rsidRDefault="00ED5976" w:rsidP="00ED5976">
      <w:pPr>
        <w:tabs>
          <w:tab w:val="left" w:pos="720"/>
        </w:tabs>
        <w:ind w:left="1440"/>
        <w:jc w:val="both"/>
        <w:rPr>
          <w:sz w:val="24"/>
          <w:szCs w:val="24"/>
        </w:rPr>
      </w:pPr>
    </w:p>
    <w:p w14:paraId="22B14003" w14:textId="6D5303AD" w:rsidR="00ED5976" w:rsidRDefault="00ED5976" w:rsidP="00ED5976">
      <w:pPr>
        <w:tabs>
          <w:tab w:val="left" w:pos="720"/>
        </w:tabs>
        <w:ind w:left="1440"/>
        <w:jc w:val="both"/>
        <w:rPr>
          <w:sz w:val="24"/>
          <w:szCs w:val="24"/>
        </w:rPr>
      </w:pPr>
      <w:r>
        <w:rPr>
          <w:sz w:val="24"/>
          <w:szCs w:val="24"/>
        </w:rPr>
        <w:t>Water/steam injection and FGR can attain similar NO</w:t>
      </w:r>
      <w:r>
        <w:rPr>
          <w:sz w:val="24"/>
          <w:szCs w:val="24"/>
          <w:vertAlign w:val="subscript"/>
        </w:rPr>
        <w:t>x</w:t>
      </w:r>
      <w:r>
        <w:rPr>
          <w:sz w:val="24"/>
          <w:szCs w:val="24"/>
        </w:rPr>
        <w:t xml:space="preserve"> reduction efficiencies through lowering burner flame temperature and thereby reducing thermal NO</w:t>
      </w:r>
      <w:r w:rsidRPr="00CB6CA1">
        <w:rPr>
          <w:sz w:val="24"/>
          <w:szCs w:val="24"/>
          <w:vertAlign w:val="subscript"/>
        </w:rPr>
        <w:t>x</w:t>
      </w:r>
      <w:r>
        <w:rPr>
          <w:sz w:val="24"/>
          <w:szCs w:val="24"/>
        </w:rPr>
        <w:t xml:space="preserve"> formation. However, both control strategies reduce the boiler’s fuel efficiency</w:t>
      </w:r>
      <w:r w:rsidR="00AE020B">
        <w:rPr>
          <w:sz w:val="24"/>
          <w:szCs w:val="24"/>
        </w:rPr>
        <w:t>.</w:t>
      </w:r>
    </w:p>
    <w:p w14:paraId="04F166A5" w14:textId="77777777" w:rsidR="00ED5976" w:rsidRDefault="00ED5976" w:rsidP="00ED5976">
      <w:pPr>
        <w:tabs>
          <w:tab w:val="left" w:pos="720"/>
        </w:tabs>
        <w:ind w:left="1440"/>
        <w:jc w:val="both"/>
        <w:rPr>
          <w:sz w:val="24"/>
          <w:szCs w:val="24"/>
        </w:rPr>
      </w:pPr>
    </w:p>
    <w:p w14:paraId="3BFB7A38" w14:textId="4BE58264" w:rsidR="00ED5976" w:rsidRDefault="00ED5976" w:rsidP="00ED5976">
      <w:pPr>
        <w:tabs>
          <w:tab w:val="left" w:pos="720"/>
        </w:tabs>
        <w:ind w:left="1440"/>
        <w:jc w:val="both"/>
        <w:rPr>
          <w:sz w:val="24"/>
          <w:szCs w:val="24"/>
        </w:rPr>
      </w:pPr>
      <w:r>
        <w:rPr>
          <w:sz w:val="24"/>
          <w:szCs w:val="24"/>
        </w:rPr>
        <w:t>The use of</w:t>
      </w:r>
      <w:r w:rsidR="00D43EC9">
        <w:rPr>
          <w:sz w:val="24"/>
          <w:szCs w:val="24"/>
        </w:rPr>
        <w:t xml:space="preserve"> </w:t>
      </w:r>
      <w:r>
        <w:rPr>
          <w:sz w:val="24"/>
          <w:szCs w:val="24"/>
        </w:rPr>
        <w:t xml:space="preserve">FGR on </w:t>
      </w:r>
      <w:r w:rsidRPr="00ED5976">
        <w:rPr>
          <w:bCs/>
          <w:iCs/>
          <w:sz w:val="24"/>
          <w:szCs w:val="24"/>
        </w:rPr>
        <w:t>Boiler #7</w:t>
      </w:r>
      <w:r>
        <w:rPr>
          <w:b/>
          <w:i/>
          <w:sz w:val="24"/>
          <w:szCs w:val="24"/>
        </w:rPr>
        <w:t xml:space="preserve"> </w:t>
      </w:r>
      <w:r>
        <w:rPr>
          <w:sz w:val="24"/>
          <w:szCs w:val="24"/>
        </w:rPr>
        <w:t>as well as</w:t>
      </w:r>
      <w:r w:rsidRPr="009F0CDE">
        <w:rPr>
          <w:sz w:val="24"/>
          <w:szCs w:val="24"/>
        </w:rPr>
        <w:t xml:space="preserve"> </w:t>
      </w:r>
      <w:r>
        <w:rPr>
          <w:sz w:val="24"/>
          <w:szCs w:val="24"/>
        </w:rPr>
        <w:t xml:space="preserve">an oxygen trim system has been determined to be feasible and has been selected as part of the BACT strategy. </w:t>
      </w:r>
    </w:p>
    <w:p w14:paraId="398C8B9D" w14:textId="77777777" w:rsidR="00ED5976" w:rsidRDefault="00ED5976" w:rsidP="00ED5976">
      <w:pPr>
        <w:tabs>
          <w:tab w:val="left" w:pos="720"/>
        </w:tabs>
        <w:ind w:left="1440"/>
        <w:jc w:val="both"/>
        <w:rPr>
          <w:sz w:val="24"/>
          <w:szCs w:val="24"/>
        </w:rPr>
      </w:pPr>
    </w:p>
    <w:p w14:paraId="5FD4D4A2" w14:textId="3F41BA88" w:rsidR="00ED5976" w:rsidRDefault="00ED5976" w:rsidP="00ED5976">
      <w:pPr>
        <w:tabs>
          <w:tab w:val="left" w:pos="720"/>
        </w:tabs>
        <w:ind w:left="1440"/>
        <w:jc w:val="both"/>
        <w:rPr>
          <w:sz w:val="24"/>
          <w:szCs w:val="24"/>
        </w:rPr>
      </w:pPr>
      <w:r>
        <w:rPr>
          <w:sz w:val="24"/>
          <w:szCs w:val="24"/>
        </w:rPr>
        <w:t>BACT for NO</w:t>
      </w:r>
      <w:r>
        <w:rPr>
          <w:sz w:val="24"/>
          <w:szCs w:val="24"/>
          <w:vertAlign w:val="subscript"/>
        </w:rPr>
        <w:t>x</w:t>
      </w:r>
      <w:r>
        <w:rPr>
          <w:sz w:val="24"/>
          <w:szCs w:val="24"/>
        </w:rPr>
        <w:t xml:space="preserve"> emissions from </w:t>
      </w:r>
      <w:r w:rsidRPr="00ED5976">
        <w:rPr>
          <w:bCs/>
          <w:iCs/>
          <w:sz w:val="24"/>
          <w:szCs w:val="24"/>
        </w:rPr>
        <w:t>Boiler #7</w:t>
      </w:r>
      <w:r>
        <w:rPr>
          <w:sz w:val="24"/>
          <w:szCs w:val="24"/>
        </w:rPr>
        <w:t xml:space="preserve"> is the use of FGR</w:t>
      </w:r>
      <w:r w:rsidR="0076702A">
        <w:rPr>
          <w:sz w:val="24"/>
          <w:szCs w:val="24"/>
        </w:rPr>
        <w:t xml:space="preserve"> and</w:t>
      </w:r>
      <w:r>
        <w:rPr>
          <w:sz w:val="24"/>
          <w:szCs w:val="24"/>
        </w:rPr>
        <w:t xml:space="preserve"> an oxygen trim system and the emission limits listed in the tables below.</w:t>
      </w:r>
    </w:p>
    <w:p w14:paraId="02EE3973" w14:textId="77777777" w:rsidR="00ED5976" w:rsidRDefault="00ED5976" w:rsidP="00ED5976">
      <w:pPr>
        <w:tabs>
          <w:tab w:val="left" w:pos="720"/>
        </w:tabs>
        <w:ind w:left="1080"/>
        <w:jc w:val="both"/>
        <w:rPr>
          <w:sz w:val="24"/>
          <w:szCs w:val="24"/>
        </w:rPr>
      </w:pPr>
    </w:p>
    <w:p w14:paraId="081EA827" w14:textId="77777777" w:rsidR="00ED5976" w:rsidRPr="0074481B" w:rsidRDefault="00ED5976" w:rsidP="00ED5976">
      <w:pPr>
        <w:pStyle w:val="ListParagraph"/>
        <w:numPr>
          <w:ilvl w:val="0"/>
          <w:numId w:val="102"/>
        </w:numPr>
        <w:tabs>
          <w:tab w:val="left" w:pos="720"/>
        </w:tabs>
        <w:jc w:val="both"/>
        <w:rPr>
          <w:sz w:val="24"/>
          <w:szCs w:val="24"/>
          <w:u w:val="single"/>
        </w:rPr>
      </w:pPr>
      <w:r w:rsidRPr="0074481B">
        <w:rPr>
          <w:sz w:val="24"/>
          <w:szCs w:val="24"/>
          <w:u w:val="single"/>
        </w:rPr>
        <w:lastRenderedPageBreak/>
        <w:t>Carbon Monoxide</w:t>
      </w:r>
      <w:r>
        <w:rPr>
          <w:sz w:val="24"/>
          <w:szCs w:val="24"/>
          <w:u w:val="single"/>
        </w:rPr>
        <w:t xml:space="preserve"> (CO)</w:t>
      </w:r>
      <w:r w:rsidRPr="0074481B">
        <w:rPr>
          <w:sz w:val="24"/>
          <w:szCs w:val="24"/>
          <w:u w:val="single"/>
        </w:rPr>
        <w:t xml:space="preserve"> and Volatile Organic Compounds</w:t>
      </w:r>
      <w:r>
        <w:rPr>
          <w:sz w:val="24"/>
          <w:szCs w:val="24"/>
          <w:u w:val="single"/>
        </w:rPr>
        <w:t xml:space="preserve"> (VOC)</w:t>
      </w:r>
    </w:p>
    <w:p w14:paraId="1B259C91" w14:textId="35CCC5D1" w:rsidR="00ED5976" w:rsidRDefault="00A8253C" w:rsidP="00ED5976">
      <w:pPr>
        <w:tabs>
          <w:tab w:val="left" w:pos="720"/>
        </w:tabs>
        <w:ind w:left="1440"/>
        <w:jc w:val="both"/>
        <w:rPr>
          <w:sz w:val="24"/>
          <w:szCs w:val="24"/>
        </w:rPr>
      </w:pPr>
      <w:r>
        <w:rPr>
          <w:bCs/>
          <w:iCs/>
          <w:sz w:val="24"/>
          <w:szCs w:val="24"/>
        </w:rPr>
        <w:t>Scarborough</w:t>
      </w:r>
      <w:r>
        <w:rPr>
          <w:sz w:val="24"/>
          <w:szCs w:val="24"/>
        </w:rPr>
        <w:t xml:space="preserve"> </w:t>
      </w:r>
      <w:r w:rsidR="00ED5976">
        <w:rPr>
          <w:sz w:val="24"/>
          <w:szCs w:val="24"/>
        </w:rPr>
        <w:t>considered several control strategies for the control of CO and VOC including oxidation catalysts, thermal oxidizers, and use of an oxygen trim system.</w:t>
      </w:r>
    </w:p>
    <w:p w14:paraId="0CF41A38" w14:textId="77777777" w:rsidR="00ED5976" w:rsidRDefault="00ED5976" w:rsidP="00ED5976">
      <w:pPr>
        <w:tabs>
          <w:tab w:val="left" w:pos="720"/>
        </w:tabs>
        <w:ind w:left="1440"/>
        <w:jc w:val="both"/>
        <w:rPr>
          <w:sz w:val="24"/>
          <w:szCs w:val="24"/>
        </w:rPr>
      </w:pPr>
    </w:p>
    <w:p w14:paraId="0B9E9FBD" w14:textId="77777777" w:rsidR="00ED5976" w:rsidRDefault="00ED5976" w:rsidP="00ED5976">
      <w:pPr>
        <w:tabs>
          <w:tab w:val="left" w:pos="720"/>
        </w:tabs>
        <w:ind w:left="1440"/>
        <w:jc w:val="both"/>
        <w:rPr>
          <w:sz w:val="24"/>
          <w:szCs w:val="24"/>
        </w:rPr>
      </w:pPr>
      <w:r>
        <w:rPr>
          <w:sz w:val="24"/>
          <w:szCs w:val="24"/>
        </w:rPr>
        <w:t xml:space="preserve">Oxidation catalysts and thermal oxidizers both have high capital, maintenance, and operational costs considering the size of the boiler in question. These controls were determined to be economically infeasible. </w:t>
      </w:r>
    </w:p>
    <w:p w14:paraId="5F62D922" w14:textId="77777777" w:rsidR="00ED5976" w:rsidRDefault="00ED5976" w:rsidP="00ED5976">
      <w:pPr>
        <w:tabs>
          <w:tab w:val="left" w:pos="720"/>
        </w:tabs>
        <w:ind w:left="1440"/>
        <w:jc w:val="both"/>
        <w:rPr>
          <w:sz w:val="24"/>
          <w:szCs w:val="24"/>
        </w:rPr>
      </w:pPr>
    </w:p>
    <w:p w14:paraId="6E30C9C6" w14:textId="2FB4743D" w:rsidR="00ED5976" w:rsidRDefault="00ED5976" w:rsidP="00ED5976">
      <w:pPr>
        <w:tabs>
          <w:tab w:val="left" w:pos="720"/>
        </w:tabs>
        <w:ind w:left="1440"/>
        <w:jc w:val="both"/>
        <w:rPr>
          <w:sz w:val="24"/>
          <w:szCs w:val="24"/>
        </w:rPr>
      </w:pPr>
      <w:r>
        <w:rPr>
          <w:sz w:val="24"/>
          <w:szCs w:val="24"/>
        </w:rPr>
        <w:t xml:space="preserve">The use of an oxygen trim system has been determined to be feasible and has been selected as part of the BACT strategy for </w:t>
      </w:r>
      <w:r w:rsidRPr="003B3613">
        <w:rPr>
          <w:sz w:val="24"/>
          <w:szCs w:val="24"/>
        </w:rPr>
        <w:t>Boiler #</w:t>
      </w:r>
      <w:r w:rsidR="00A8253C">
        <w:rPr>
          <w:sz w:val="24"/>
          <w:szCs w:val="24"/>
        </w:rPr>
        <w:t>7</w:t>
      </w:r>
      <w:r>
        <w:rPr>
          <w:sz w:val="24"/>
          <w:szCs w:val="24"/>
        </w:rPr>
        <w:t xml:space="preserve">. </w:t>
      </w:r>
    </w:p>
    <w:p w14:paraId="60B99FF9" w14:textId="77777777" w:rsidR="00ED5976" w:rsidRDefault="00ED5976" w:rsidP="00ED5976">
      <w:pPr>
        <w:tabs>
          <w:tab w:val="left" w:pos="720"/>
        </w:tabs>
        <w:ind w:left="1440"/>
        <w:jc w:val="both"/>
        <w:rPr>
          <w:sz w:val="24"/>
          <w:szCs w:val="24"/>
        </w:rPr>
      </w:pPr>
    </w:p>
    <w:p w14:paraId="4C3AF4CA" w14:textId="38DC1077" w:rsidR="00ED5976" w:rsidRDefault="00ED5976" w:rsidP="00ED5976">
      <w:pPr>
        <w:tabs>
          <w:tab w:val="left" w:pos="720"/>
        </w:tabs>
        <w:ind w:left="1440"/>
        <w:jc w:val="both"/>
        <w:rPr>
          <w:sz w:val="24"/>
          <w:szCs w:val="24"/>
        </w:rPr>
      </w:pPr>
      <w:r>
        <w:rPr>
          <w:sz w:val="24"/>
          <w:szCs w:val="24"/>
        </w:rPr>
        <w:t xml:space="preserve">BACT for CO and VOC emissions from </w:t>
      </w:r>
      <w:r w:rsidRPr="00A8253C">
        <w:rPr>
          <w:bCs/>
          <w:iCs/>
          <w:sz w:val="24"/>
          <w:szCs w:val="24"/>
        </w:rPr>
        <w:t>Boiler #</w:t>
      </w:r>
      <w:r w:rsidR="00A8253C" w:rsidRPr="00A8253C">
        <w:rPr>
          <w:bCs/>
          <w:iCs/>
          <w:sz w:val="24"/>
          <w:szCs w:val="24"/>
        </w:rPr>
        <w:t>7</w:t>
      </w:r>
      <w:r>
        <w:rPr>
          <w:b/>
          <w:i/>
          <w:sz w:val="24"/>
          <w:szCs w:val="24"/>
        </w:rPr>
        <w:t xml:space="preserve"> </w:t>
      </w:r>
      <w:r>
        <w:rPr>
          <w:sz w:val="24"/>
          <w:szCs w:val="24"/>
        </w:rPr>
        <w:t>is the use of an oxygen trim system and the emission limits listed in the tables below.</w:t>
      </w:r>
    </w:p>
    <w:p w14:paraId="0CCDC15A" w14:textId="77777777" w:rsidR="00ED5976" w:rsidRDefault="00ED5976" w:rsidP="00ED5976">
      <w:pPr>
        <w:rPr>
          <w:sz w:val="24"/>
          <w:szCs w:val="24"/>
          <w:u w:val="single"/>
        </w:rPr>
      </w:pPr>
    </w:p>
    <w:p w14:paraId="4C7F569D" w14:textId="77777777" w:rsidR="00ED5976" w:rsidRPr="0074481B" w:rsidRDefault="00ED5976" w:rsidP="00ED5976">
      <w:pPr>
        <w:pStyle w:val="ListParagraph"/>
        <w:numPr>
          <w:ilvl w:val="0"/>
          <w:numId w:val="102"/>
        </w:numPr>
        <w:tabs>
          <w:tab w:val="left" w:pos="720"/>
        </w:tabs>
        <w:jc w:val="both"/>
        <w:rPr>
          <w:sz w:val="24"/>
          <w:szCs w:val="24"/>
          <w:u w:val="single"/>
        </w:rPr>
      </w:pPr>
      <w:r w:rsidRPr="0074481B">
        <w:rPr>
          <w:sz w:val="24"/>
          <w:szCs w:val="24"/>
          <w:u w:val="single"/>
        </w:rPr>
        <w:t>Emission Limits</w:t>
      </w:r>
    </w:p>
    <w:p w14:paraId="4C2A925C" w14:textId="168E94CA" w:rsidR="00ED5976" w:rsidRPr="000F4332" w:rsidRDefault="00ED5976" w:rsidP="00ED5976">
      <w:pPr>
        <w:tabs>
          <w:tab w:val="left" w:pos="720"/>
        </w:tabs>
        <w:ind w:left="1440"/>
        <w:jc w:val="both"/>
        <w:rPr>
          <w:sz w:val="24"/>
          <w:szCs w:val="24"/>
        </w:rPr>
      </w:pPr>
      <w:r w:rsidRPr="000F4332">
        <w:rPr>
          <w:sz w:val="24"/>
          <w:szCs w:val="24"/>
        </w:rPr>
        <w:t xml:space="preserve">The </w:t>
      </w:r>
      <w:r>
        <w:rPr>
          <w:sz w:val="24"/>
          <w:szCs w:val="24"/>
        </w:rPr>
        <w:t>BACT</w:t>
      </w:r>
      <w:r w:rsidR="00A8253C">
        <w:rPr>
          <w:sz w:val="24"/>
          <w:szCs w:val="24"/>
        </w:rPr>
        <w:t xml:space="preserve"> and BPT</w:t>
      </w:r>
      <w:r>
        <w:rPr>
          <w:sz w:val="24"/>
          <w:szCs w:val="24"/>
        </w:rPr>
        <w:t xml:space="preserve"> </w:t>
      </w:r>
      <w:r w:rsidRPr="000F4332">
        <w:rPr>
          <w:sz w:val="24"/>
          <w:szCs w:val="24"/>
        </w:rPr>
        <w:t xml:space="preserve">emission limits for </w:t>
      </w:r>
      <w:r w:rsidRPr="00A8253C">
        <w:rPr>
          <w:bCs/>
          <w:iCs/>
          <w:sz w:val="24"/>
          <w:szCs w:val="24"/>
        </w:rPr>
        <w:t>Boiler</w:t>
      </w:r>
      <w:r w:rsidR="00A8253C" w:rsidRPr="00A8253C">
        <w:rPr>
          <w:bCs/>
          <w:iCs/>
          <w:sz w:val="24"/>
          <w:szCs w:val="24"/>
        </w:rPr>
        <w:t>s</w:t>
      </w:r>
      <w:r w:rsidRPr="00A8253C">
        <w:rPr>
          <w:bCs/>
          <w:iCs/>
          <w:sz w:val="24"/>
          <w:szCs w:val="24"/>
        </w:rPr>
        <w:t xml:space="preserve"> #</w:t>
      </w:r>
      <w:r w:rsidR="00A8253C" w:rsidRPr="00A8253C">
        <w:rPr>
          <w:bCs/>
          <w:iCs/>
          <w:sz w:val="24"/>
          <w:szCs w:val="24"/>
        </w:rPr>
        <w:t>1-#7</w:t>
      </w:r>
      <w:r>
        <w:rPr>
          <w:b/>
          <w:i/>
          <w:sz w:val="24"/>
          <w:szCs w:val="24"/>
        </w:rPr>
        <w:t xml:space="preserve"> </w:t>
      </w:r>
      <w:r w:rsidRPr="000F4332">
        <w:rPr>
          <w:sz w:val="24"/>
          <w:szCs w:val="24"/>
        </w:rPr>
        <w:t>w</w:t>
      </w:r>
      <w:r>
        <w:rPr>
          <w:sz w:val="24"/>
          <w:szCs w:val="24"/>
        </w:rPr>
        <w:t>ere</w:t>
      </w:r>
      <w:r w:rsidRPr="000F4332">
        <w:rPr>
          <w:sz w:val="24"/>
          <w:szCs w:val="24"/>
        </w:rPr>
        <w:t xml:space="preserve"> based on the following:</w:t>
      </w:r>
    </w:p>
    <w:p w14:paraId="183DBEA6" w14:textId="77777777" w:rsidR="00ED5976" w:rsidRDefault="00ED5976" w:rsidP="00ED5976">
      <w:pPr>
        <w:tabs>
          <w:tab w:val="left" w:pos="720"/>
          <w:tab w:val="left" w:pos="1080"/>
        </w:tabs>
        <w:ind w:left="1440" w:hanging="1440"/>
        <w:jc w:val="both"/>
        <w:rPr>
          <w:sz w:val="24"/>
        </w:rPr>
      </w:pPr>
      <w:r>
        <w:rPr>
          <w:sz w:val="24"/>
        </w:rPr>
        <w:tab/>
      </w:r>
      <w:r>
        <w:rPr>
          <w:sz w:val="24"/>
        </w:rPr>
        <w:tab/>
      </w:r>
      <w:r>
        <w:tab/>
      </w:r>
      <w:r>
        <w:rPr>
          <w:sz w:val="24"/>
        </w:rPr>
        <w:tab/>
      </w:r>
      <w:r>
        <w:rPr>
          <w:sz w:val="24"/>
        </w:rPr>
        <w:tab/>
      </w:r>
    </w:p>
    <w:p w14:paraId="6AF9041C" w14:textId="275D3870" w:rsidR="00ED5976" w:rsidRPr="00DE5108" w:rsidRDefault="00ED5976" w:rsidP="00DE5108">
      <w:pPr>
        <w:tabs>
          <w:tab w:val="left" w:pos="720"/>
          <w:tab w:val="left" w:pos="1080"/>
        </w:tabs>
        <w:ind w:left="1440" w:hanging="720"/>
        <w:jc w:val="both"/>
        <w:rPr>
          <w:sz w:val="24"/>
          <w:u w:val="single"/>
        </w:rPr>
      </w:pPr>
      <w:r>
        <w:rPr>
          <w:sz w:val="24"/>
        </w:rPr>
        <w:tab/>
      </w:r>
      <w:r>
        <w:rPr>
          <w:sz w:val="24"/>
        </w:rPr>
        <w:tab/>
      </w:r>
      <w:r>
        <w:rPr>
          <w:sz w:val="24"/>
          <w:u w:val="single"/>
        </w:rPr>
        <w:t>Distillate Fuel</w:t>
      </w:r>
    </w:p>
    <w:tbl>
      <w:tblPr>
        <w:tblStyle w:val="TableGrid"/>
        <w:tblW w:w="828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336"/>
        <w:gridCol w:w="5884"/>
      </w:tblGrid>
      <w:tr w:rsidR="00ED5976" w14:paraId="193F677F" w14:textId="77777777" w:rsidTr="00FB5515">
        <w:tc>
          <w:tcPr>
            <w:tcW w:w="2070" w:type="dxa"/>
          </w:tcPr>
          <w:p w14:paraId="6E1FA4F3" w14:textId="77777777" w:rsidR="00ED5976" w:rsidRPr="00144CFF" w:rsidRDefault="00ED5976" w:rsidP="00101508">
            <w:pPr>
              <w:tabs>
                <w:tab w:val="left" w:pos="720"/>
                <w:tab w:val="left" w:pos="1080"/>
              </w:tabs>
              <w:jc w:val="both"/>
              <w:rPr>
                <w:sz w:val="24"/>
              </w:rPr>
            </w:pPr>
            <w:r w:rsidRPr="00144CFF">
              <w:rPr>
                <w:sz w:val="24"/>
              </w:rPr>
              <w:t>PM</w:t>
            </w:r>
          </w:p>
        </w:tc>
        <w:tc>
          <w:tcPr>
            <w:tcW w:w="270" w:type="dxa"/>
          </w:tcPr>
          <w:p w14:paraId="4F07E501" w14:textId="77777777" w:rsidR="00ED5976" w:rsidRPr="00144CFF" w:rsidRDefault="00ED5976" w:rsidP="00101508">
            <w:pPr>
              <w:tabs>
                <w:tab w:val="left" w:pos="720"/>
                <w:tab w:val="left" w:pos="1080"/>
              </w:tabs>
              <w:ind w:left="252" w:hanging="252"/>
              <w:jc w:val="both"/>
              <w:rPr>
                <w:sz w:val="24"/>
              </w:rPr>
            </w:pPr>
            <w:r w:rsidRPr="00144CFF">
              <w:rPr>
                <w:sz w:val="24"/>
              </w:rPr>
              <w:t>–</w:t>
            </w:r>
          </w:p>
        </w:tc>
        <w:tc>
          <w:tcPr>
            <w:tcW w:w="5940" w:type="dxa"/>
          </w:tcPr>
          <w:p w14:paraId="7CE93266" w14:textId="23FA9DF2" w:rsidR="00ED5976" w:rsidRPr="00144CFF" w:rsidRDefault="00ED5976" w:rsidP="00101508">
            <w:pPr>
              <w:tabs>
                <w:tab w:val="left" w:pos="720"/>
                <w:tab w:val="left" w:pos="1080"/>
              </w:tabs>
              <w:rPr>
                <w:sz w:val="24"/>
              </w:rPr>
            </w:pPr>
            <w:r w:rsidRPr="00144CFF">
              <w:rPr>
                <w:sz w:val="24"/>
              </w:rPr>
              <w:t xml:space="preserve">0.08 </w:t>
            </w:r>
            <w:proofErr w:type="spellStart"/>
            <w:r w:rsidRPr="00144CFF">
              <w:rPr>
                <w:sz w:val="24"/>
              </w:rPr>
              <w:t>lb</w:t>
            </w:r>
            <w:proofErr w:type="spellEnd"/>
            <w:r w:rsidRPr="00144CFF">
              <w:rPr>
                <w:sz w:val="24"/>
              </w:rPr>
              <w:t xml:space="preserve">/MMBtu based on 06-096 C.M.R. </w:t>
            </w:r>
            <w:proofErr w:type="spellStart"/>
            <w:r w:rsidRPr="00144CFF">
              <w:rPr>
                <w:sz w:val="24"/>
              </w:rPr>
              <w:t>ch.</w:t>
            </w:r>
            <w:proofErr w:type="spellEnd"/>
            <w:r w:rsidRPr="00144CFF">
              <w:rPr>
                <w:sz w:val="24"/>
              </w:rPr>
              <w:t xml:space="preserve"> 115, B</w:t>
            </w:r>
            <w:r w:rsidR="00DE5108">
              <w:rPr>
                <w:sz w:val="24"/>
              </w:rPr>
              <w:t>P</w:t>
            </w:r>
            <w:r w:rsidRPr="00144CFF">
              <w:rPr>
                <w:sz w:val="24"/>
              </w:rPr>
              <w:t>T</w:t>
            </w:r>
          </w:p>
        </w:tc>
      </w:tr>
      <w:tr w:rsidR="00ED5976" w14:paraId="01DB577D" w14:textId="77777777" w:rsidTr="00FB5515">
        <w:tc>
          <w:tcPr>
            <w:tcW w:w="2070" w:type="dxa"/>
          </w:tcPr>
          <w:p w14:paraId="7C18810F" w14:textId="77777777" w:rsidR="00ED5976" w:rsidRPr="00951E43" w:rsidRDefault="00ED5976" w:rsidP="00101508">
            <w:pPr>
              <w:tabs>
                <w:tab w:val="left" w:pos="720"/>
                <w:tab w:val="left" w:pos="1080"/>
              </w:tabs>
              <w:jc w:val="both"/>
              <w:rPr>
                <w:sz w:val="24"/>
              </w:rPr>
            </w:pPr>
            <w:r>
              <w:rPr>
                <w:sz w:val="24"/>
              </w:rPr>
              <w:t>SO</w:t>
            </w:r>
            <w:r>
              <w:rPr>
                <w:sz w:val="24"/>
                <w:vertAlign w:val="subscript"/>
              </w:rPr>
              <w:t>2</w:t>
            </w:r>
          </w:p>
        </w:tc>
        <w:tc>
          <w:tcPr>
            <w:tcW w:w="270" w:type="dxa"/>
          </w:tcPr>
          <w:p w14:paraId="531C1143" w14:textId="77777777" w:rsidR="00ED5976" w:rsidRPr="00A7776D" w:rsidRDefault="00ED5976" w:rsidP="00101508">
            <w:pPr>
              <w:tabs>
                <w:tab w:val="left" w:pos="720"/>
                <w:tab w:val="left" w:pos="1080"/>
              </w:tabs>
              <w:jc w:val="both"/>
              <w:rPr>
                <w:sz w:val="24"/>
              </w:rPr>
            </w:pPr>
            <w:r>
              <w:rPr>
                <w:sz w:val="24"/>
              </w:rPr>
              <w:t>–</w:t>
            </w:r>
          </w:p>
        </w:tc>
        <w:tc>
          <w:tcPr>
            <w:tcW w:w="5940" w:type="dxa"/>
          </w:tcPr>
          <w:p w14:paraId="76CF1812" w14:textId="77777777" w:rsidR="00ED5976" w:rsidRDefault="00ED5976" w:rsidP="00101508">
            <w:pPr>
              <w:tabs>
                <w:tab w:val="left" w:pos="720"/>
                <w:tab w:val="left" w:pos="1080"/>
              </w:tabs>
              <w:rPr>
                <w:sz w:val="24"/>
              </w:rPr>
            </w:pPr>
            <w:r w:rsidRPr="00A7776D">
              <w:rPr>
                <w:sz w:val="24"/>
              </w:rPr>
              <w:t xml:space="preserve">based on firing </w:t>
            </w:r>
            <w:r>
              <w:rPr>
                <w:sz w:val="24"/>
              </w:rPr>
              <w:t>distillate fuel with a maximum sulfur content of 0.0015% by weight</w:t>
            </w:r>
          </w:p>
        </w:tc>
      </w:tr>
      <w:tr w:rsidR="00ED5976" w14:paraId="55BBC8AF" w14:textId="77777777" w:rsidTr="00FB5515">
        <w:tc>
          <w:tcPr>
            <w:tcW w:w="2070" w:type="dxa"/>
          </w:tcPr>
          <w:p w14:paraId="56B80E15" w14:textId="77777777" w:rsidR="00ED5976" w:rsidRPr="002F2BCC" w:rsidRDefault="00ED5976" w:rsidP="00101508">
            <w:pPr>
              <w:tabs>
                <w:tab w:val="left" w:pos="720"/>
                <w:tab w:val="left" w:pos="1080"/>
              </w:tabs>
              <w:jc w:val="both"/>
              <w:rPr>
                <w:sz w:val="24"/>
              </w:rPr>
            </w:pPr>
            <w:r>
              <w:rPr>
                <w:sz w:val="24"/>
              </w:rPr>
              <w:t>NO</w:t>
            </w:r>
            <w:r>
              <w:rPr>
                <w:sz w:val="24"/>
                <w:vertAlign w:val="subscript"/>
              </w:rPr>
              <w:t>x</w:t>
            </w:r>
          </w:p>
        </w:tc>
        <w:tc>
          <w:tcPr>
            <w:tcW w:w="270" w:type="dxa"/>
          </w:tcPr>
          <w:p w14:paraId="6E0113E5" w14:textId="77777777" w:rsidR="00ED5976" w:rsidRDefault="00ED5976" w:rsidP="00101508">
            <w:pPr>
              <w:tabs>
                <w:tab w:val="left" w:pos="720"/>
                <w:tab w:val="left" w:pos="1080"/>
              </w:tabs>
              <w:jc w:val="both"/>
              <w:rPr>
                <w:sz w:val="24"/>
              </w:rPr>
            </w:pPr>
            <w:r>
              <w:rPr>
                <w:sz w:val="24"/>
              </w:rPr>
              <w:t>–</w:t>
            </w:r>
          </w:p>
        </w:tc>
        <w:tc>
          <w:tcPr>
            <w:tcW w:w="5940" w:type="dxa"/>
          </w:tcPr>
          <w:p w14:paraId="3A6527FC" w14:textId="1CED6F47" w:rsidR="00ED5976" w:rsidRDefault="004354BF" w:rsidP="00101508">
            <w:pPr>
              <w:tabs>
                <w:tab w:val="left" w:pos="720"/>
                <w:tab w:val="left" w:pos="1080"/>
              </w:tabs>
              <w:rPr>
                <w:sz w:val="24"/>
              </w:rPr>
            </w:pPr>
            <w:r>
              <w:rPr>
                <w:sz w:val="24"/>
              </w:rPr>
              <w:t>20</w:t>
            </w:r>
            <w:r w:rsidR="00ED5976">
              <w:rPr>
                <w:sz w:val="24"/>
              </w:rPr>
              <w:t xml:space="preserve"> </w:t>
            </w:r>
            <w:proofErr w:type="spellStart"/>
            <w:r w:rsidR="00ED5976">
              <w:rPr>
                <w:sz w:val="24"/>
              </w:rPr>
              <w:t>lb</w:t>
            </w:r>
            <w:proofErr w:type="spellEnd"/>
            <w:r w:rsidR="00ED5976">
              <w:rPr>
                <w:sz w:val="24"/>
              </w:rPr>
              <w:t xml:space="preserve">/MMBtu </w:t>
            </w:r>
            <w:r>
              <w:rPr>
                <w:sz w:val="24"/>
              </w:rPr>
              <w:t>based on AP-42 Table 1.3-1 dated 5/10</w:t>
            </w:r>
          </w:p>
        </w:tc>
      </w:tr>
      <w:tr w:rsidR="00ED5976" w14:paraId="4CA619FF" w14:textId="77777777" w:rsidTr="00FB5515">
        <w:tc>
          <w:tcPr>
            <w:tcW w:w="2070" w:type="dxa"/>
          </w:tcPr>
          <w:p w14:paraId="200ECF1F" w14:textId="77777777" w:rsidR="00ED5976" w:rsidRDefault="00ED5976" w:rsidP="00101508">
            <w:pPr>
              <w:tabs>
                <w:tab w:val="left" w:pos="720"/>
                <w:tab w:val="left" w:pos="1080"/>
              </w:tabs>
              <w:jc w:val="both"/>
              <w:rPr>
                <w:sz w:val="24"/>
              </w:rPr>
            </w:pPr>
            <w:r>
              <w:rPr>
                <w:sz w:val="24"/>
              </w:rPr>
              <w:t>CO</w:t>
            </w:r>
          </w:p>
        </w:tc>
        <w:tc>
          <w:tcPr>
            <w:tcW w:w="270" w:type="dxa"/>
          </w:tcPr>
          <w:p w14:paraId="732CA12A" w14:textId="77777777" w:rsidR="00ED5976" w:rsidRDefault="00ED5976" w:rsidP="00101508">
            <w:pPr>
              <w:tabs>
                <w:tab w:val="left" w:pos="720"/>
                <w:tab w:val="left" w:pos="1080"/>
              </w:tabs>
              <w:jc w:val="both"/>
              <w:rPr>
                <w:sz w:val="24"/>
              </w:rPr>
            </w:pPr>
            <w:r>
              <w:rPr>
                <w:sz w:val="24"/>
              </w:rPr>
              <w:t>–</w:t>
            </w:r>
          </w:p>
        </w:tc>
        <w:tc>
          <w:tcPr>
            <w:tcW w:w="5940" w:type="dxa"/>
          </w:tcPr>
          <w:p w14:paraId="122FBE59" w14:textId="46B1C049" w:rsidR="00ED5976" w:rsidRDefault="004354BF" w:rsidP="00101508">
            <w:pPr>
              <w:tabs>
                <w:tab w:val="left" w:pos="720"/>
                <w:tab w:val="left" w:pos="1080"/>
              </w:tabs>
              <w:rPr>
                <w:sz w:val="24"/>
              </w:rPr>
            </w:pPr>
            <w:r>
              <w:rPr>
                <w:sz w:val="24"/>
              </w:rPr>
              <w:t>5</w:t>
            </w:r>
            <w:r w:rsidR="00ED5976">
              <w:rPr>
                <w:sz w:val="24"/>
              </w:rPr>
              <w:t xml:space="preserve"> </w:t>
            </w:r>
            <w:proofErr w:type="spellStart"/>
            <w:r w:rsidR="00ED5976">
              <w:rPr>
                <w:sz w:val="24"/>
              </w:rPr>
              <w:t>lb</w:t>
            </w:r>
            <w:proofErr w:type="spellEnd"/>
            <w:r w:rsidR="00ED5976">
              <w:rPr>
                <w:sz w:val="24"/>
              </w:rPr>
              <w:t xml:space="preserve">/MMBtu </w:t>
            </w:r>
            <w:r>
              <w:rPr>
                <w:sz w:val="24"/>
              </w:rPr>
              <w:t>based on AP-42 Table 1.3-1 dated 5/10</w:t>
            </w:r>
          </w:p>
        </w:tc>
      </w:tr>
      <w:tr w:rsidR="00ED5976" w14:paraId="5315E9E0" w14:textId="77777777" w:rsidTr="00FB5515">
        <w:tc>
          <w:tcPr>
            <w:tcW w:w="2070" w:type="dxa"/>
          </w:tcPr>
          <w:p w14:paraId="1B403849" w14:textId="77777777" w:rsidR="00ED5976" w:rsidRDefault="00ED5976" w:rsidP="00101508">
            <w:pPr>
              <w:tabs>
                <w:tab w:val="left" w:pos="720"/>
                <w:tab w:val="left" w:pos="1080"/>
              </w:tabs>
              <w:jc w:val="both"/>
              <w:rPr>
                <w:sz w:val="24"/>
              </w:rPr>
            </w:pPr>
            <w:r>
              <w:rPr>
                <w:sz w:val="24"/>
              </w:rPr>
              <w:t>VOC</w:t>
            </w:r>
          </w:p>
        </w:tc>
        <w:tc>
          <w:tcPr>
            <w:tcW w:w="270" w:type="dxa"/>
          </w:tcPr>
          <w:p w14:paraId="09BC0A89" w14:textId="77777777" w:rsidR="00ED5976" w:rsidRDefault="00ED5976" w:rsidP="00101508">
            <w:pPr>
              <w:tabs>
                <w:tab w:val="left" w:pos="720"/>
                <w:tab w:val="left" w:pos="1080"/>
              </w:tabs>
              <w:jc w:val="both"/>
              <w:rPr>
                <w:sz w:val="24"/>
              </w:rPr>
            </w:pPr>
            <w:r>
              <w:rPr>
                <w:sz w:val="24"/>
              </w:rPr>
              <w:t>–</w:t>
            </w:r>
          </w:p>
        </w:tc>
        <w:tc>
          <w:tcPr>
            <w:tcW w:w="5940" w:type="dxa"/>
          </w:tcPr>
          <w:p w14:paraId="0DECDE39" w14:textId="7FCFA1FB" w:rsidR="00ED5976" w:rsidRDefault="00ED5976" w:rsidP="00101508">
            <w:pPr>
              <w:tabs>
                <w:tab w:val="left" w:pos="720"/>
                <w:tab w:val="left" w:pos="1080"/>
              </w:tabs>
              <w:rPr>
                <w:sz w:val="24"/>
              </w:rPr>
            </w:pPr>
            <w:r>
              <w:rPr>
                <w:sz w:val="24"/>
              </w:rPr>
              <w:t>0.</w:t>
            </w:r>
            <w:r w:rsidR="004354BF">
              <w:rPr>
                <w:sz w:val="24"/>
              </w:rPr>
              <w:t>2</w:t>
            </w:r>
            <w:r>
              <w:rPr>
                <w:sz w:val="24"/>
              </w:rPr>
              <w:t xml:space="preserve"> </w:t>
            </w:r>
            <w:proofErr w:type="spellStart"/>
            <w:r>
              <w:rPr>
                <w:sz w:val="24"/>
              </w:rPr>
              <w:t>lb</w:t>
            </w:r>
            <w:proofErr w:type="spellEnd"/>
            <w:r>
              <w:rPr>
                <w:sz w:val="24"/>
              </w:rPr>
              <w:t xml:space="preserve">/MMBtu </w:t>
            </w:r>
            <w:r w:rsidR="00FB5515">
              <w:rPr>
                <w:sz w:val="24"/>
              </w:rPr>
              <w:t>based on AP-42 Table 1.3-3 dated 5/10</w:t>
            </w:r>
          </w:p>
        </w:tc>
      </w:tr>
      <w:tr w:rsidR="00ED5976" w14:paraId="61809567" w14:textId="77777777" w:rsidTr="00FB5515">
        <w:tc>
          <w:tcPr>
            <w:tcW w:w="2070" w:type="dxa"/>
          </w:tcPr>
          <w:p w14:paraId="2273D878" w14:textId="76AC9FB8" w:rsidR="00ED5976" w:rsidRDefault="00ED5976" w:rsidP="00101508">
            <w:pPr>
              <w:tabs>
                <w:tab w:val="left" w:pos="720"/>
                <w:tab w:val="left" w:pos="1080"/>
              </w:tabs>
              <w:jc w:val="both"/>
              <w:rPr>
                <w:sz w:val="24"/>
              </w:rPr>
            </w:pPr>
            <w:r>
              <w:rPr>
                <w:sz w:val="24"/>
              </w:rPr>
              <w:t>Visible</w:t>
            </w:r>
            <w:r w:rsidR="00FB5515">
              <w:rPr>
                <w:sz w:val="24"/>
              </w:rPr>
              <w:t xml:space="preserve"> </w:t>
            </w:r>
            <w:r>
              <w:rPr>
                <w:sz w:val="24"/>
              </w:rPr>
              <w:t>Emissions</w:t>
            </w:r>
          </w:p>
        </w:tc>
        <w:tc>
          <w:tcPr>
            <w:tcW w:w="270" w:type="dxa"/>
          </w:tcPr>
          <w:p w14:paraId="514437ED" w14:textId="77777777" w:rsidR="00ED5976" w:rsidRDefault="00ED5976" w:rsidP="00101508">
            <w:pPr>
              <w:tabs>
                <w:tab w:val="left" w:pos="720"/>
                <w:tab w:val="left" w:pos="1080"/>
              </w:tabs>
              <w:jc w:val="both"/>
              <w:rPr>
                <w:sz w:val="24"/>
              </w:rPr>
            </w:pPr>
            <w:r>
              <w:rPr>
                <w:sz w:val="24"/>
              </w:rPr>
              <w:t>–</w:t>
            </w:r>
          </w:p>
        </w:tc>
        <w:tc>
          <w:tcPr>
            <w:tcW w:w="5940" w:type="dxa"/>
          </w:tcPr>
          <w:p w14:paraId="4122721D" w14:textId="3FE359FD" w:rsidR="00ED5976" w:rsidRDefault="00ED5976" w:rsidP="00101508">
            <w:pPr>
              <w:tabs>
                <w:tab w:val="left" w:pos="720"/>
                <w:tab w:val="left" w:pos="1080"/>
              </w:tabs>
              <w:rPr>
                <w:sz w:val="24"/>
              </w:rPr>
            </w:pPr>
            <w:r>
              <w:rPr>
                <w:sz w:val="24"/>
              </w:rPr>
              <w:t xml:space="preserve">06-096 C.M.R. </w:t>
            </w:r>
            <w:proofErr w:type="spellStart"/>
            <w:r>
              <w:rPr>
                <w:sz w:val="24"/>
              </w:rPr>
              <w:t>ch.</w:t>
            </w:r>
            <w:proofErr w:type="spellEnd"/>
            <w:r>
              <w:rPr>
                <w:sz w:val="24"/>
              </w:rPr>
              <w:t xml:space="preserve"> 101</w:t>
            </w:r>
          </w:p>
        </w:tc>
      </w:tr>
    </w:tbl>
    <w:p w14:paraId="1CF08C94" w14:textId="77777777" w:rsidR="00ED5976" w:rsidRDefault="00ED5976" w:rsidP="00ED5976">
      <w:pPr>
        <w:rPr>
          <w:sz w:val="24"/>
          <w:u w:val="single"/>
        </w:rPr>
      </w:pPr>
    </w:p>
    <w:p w14:paraId="6842269E" w14:textId="5987F96F" w:rsidR="00ED5976" w:rsidRPr="00DE5108" w:rsidRDefault="00ED5976" w:rsidP="00DE5108">
      <w:pPr>
        <w:tabs>
          <w:tab w:val="left" w:pos="720"/>
          <w:tab w:val="left" w:pos="1080"/>
        </w:tabs>
        <w:ind w:left="1080" w:firstLine="360"/>
        <w:jc w:val="both"/>
        <w:rPr>
          <w:sz w:val="24"/>
          <w:u w:val="single"/>
        </w:rPr>
      </w:pPr>
      <w:r>
        <w:rPr>
          <w:sz w:val="24"/>
          <w:u w:val="single"/>
        </w:rPr>
        <w:t>Natural Gas</w:t>
      </w:r>
    </w:p>
    <w:tbl>
      <w:tblPr>
        <w:tblStyle w:val="TableGrid"/>
        <w:tblW w:w="819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236"/>
        <w:gridCol w:w="5974"/>
      </w:tblGrid>
      <w:tr w:rsidR="00FB5515" w14:paraId="550CCF6E" w14:textId="77777777" w:rsidTr="00FB5515">
        <w:tc>
          <w:tcPr>
            <w:tcW w:w="1980" w:type="dxa"/>
          </w:tcPr>
          <w:p w14:paraId="4CD05BC1" w14:textId="77777777" w:rsidR="00ED5976" w:rsidRPr="00144CFF" w:rsidRDefault="00ED5976" w:rsidP="00101508">
            <w:pPr>
              <w:tabs>
                <w:tab w:val="left" w:pos="720"/>
                <w:tab w:val="left" w:pos="1080"/>
              </w:tabs>
              <w:jc w:val="both"/>
              <w:rPr>
                <w:sz w:val="24"/>
              </w:rPr>
            </w:pPr>
            <w:r w:rsidRPr="00144CFF">
              <w:rPr>
                <w:sz w:val="24"/>
              </w:rPr>
              <w:t>PM</w:t>
            </w:r>
          </w:p>
        </w:tc>
        <w:tc>
          <w:tcPr>
            <w:tcW w:w="236" w:type="dxa"/>
          </w:tcPr>
          <w:p w14:paraId="705CEB94" w14:textId="77777777" w:rsidR="00ED5976" w:rsidRPr="00144CFF" w:rsidRDefault="00ED5976" w:rsidP="00101508">
            <w:pPr>
              <w:tabs>
                <w:tab w:val="left" w:pos="720"/>
                <w:tab w:val="left" w:pos="1080"/>
              </w:tabs>
              <w:ind w:left="252" w:hanging="252"/>
              <w:jc w:val="both"/>
              <w:rPr>
                <w:sz w:val="24"/>
              </w:rPr>
            </w:pPr>
            <w:r w:rsidRPr="00144CFF">
              <w:rPr>
                <w:sz w:val="24"/>
              </w:rPr>
              <w:t>–</w:t>
            </w:r>
          </w:p>
        </w:tc>
        <w:tc>
          <w:tcPr>
            <w:tcW w:w="5974" w:type="dxa"/>
          </w:tcPr>
          <w:p w14:paraId="37C67F42" w14:textId="5EAD6A87" w:rsidR="00ED5976" w:rsidRDefault="00ED5976" w:rsidP="00101508">
            <w:pPr>
              <w:tabs>
                <w:tab w:val="left" w:pos="720"/>
                <w:tab w:val="left" w:pos="1080"/>
              </w:tabs>
              <w:jc w:val="both"/>
              <w:rPr>
                <w:sz w:val="24"/>
              </w:rPr>
            </w:pPr>
            <w:r w:rsidRPr="00144CFF">
              <w:rPr>
                <w:sz w:val="24"/>
              </w:rPr>
              <w:t xml:space="preserve">0.05 </w:t>
            </w:r>
            <w:proofErr w:type="spellStart"/>
            <w:r w:rsidRPr="00144CFF">
              <w:rPr>
                <w:sz w:val="24"/>
              </w:rPr>
              <w:t>lb</w:t>
            </w:r>
            <w:proofErr w:type="spellEnd"/>
            <w:r w:rsidRPr="00144CFF">
              <w:rPr>
                <w:sz w:val="24"/>
              </w:rPr>
              <w:t xml:space="preserve">/MMBtu based on 06-096 C.M.R. </w:t>
            </w:r>
            <w:proofErr w:type="spellStart"/>
            <w:r w:rsidRPr="00144CFF">
              <w:rPr>
                <w:sz w:val="24"/>
              </w:rPr>
              <w:t>ch.</w:t>
            </w:r>
            <w:proofErr w:type="spellEnd"/>
            <w:r w:rsidRPr="00144CFF">
              <w:rPr>
                <w:sz w:val="24"/>
              </w:rPr>
              <w:t xml:space="preserve"> 115, BACT</w:t>
            </w:r>
            <w:r w:rsidR="00DE5108">
              <w:rPr>
                <w:sz w:val="24"/>
              </w:rPr>
              <w:t>/BPT</w:t>
            </w:r>
          </w:p>
        </w:tc>
      </w:tr>
      <w:tr w:rsidR="00FB5515" w14:paraId="048E43AD" w14:textId="77777777" w:rsidTr="00FB5515">
        <w:tc>
          <w:tcPr>
            <w:tcW w:w="1980" w:type="dxa"/>
          </w:tcPr>
          <w:p w14:paraId="51C2FDD6" w14:textId="77777777" w:rsidR="00ED5976" w:rsidRPr="00951E43" w:rsidRDefault="00ED5976" w:rsidP="00101508">
            <w:pPr>
              <w:tabs>
                <w:tab w:val="left" w:pos="720"/>
                <w:tab w:val="left" w:pos="1080"/>
              </w:tabs>
              <w:jc w:val="both"/>
              <w:rPr>
                <w:sz w:val="24"/>
              </w:rPr>
            </w:pPr>
            <w:r>
              <w:rPr>
                <w:sz w:val="24"/>
              </w:rPr>
              <w:t>SO</w:t>
            </w:r>
            <w:r>
              <w:rPr>
                <w:sz w:val="24"/>
                <w:vertAlign w:val="subscript"/>
              </w:rPr>
              <w:t>2</w:t>
            </w:r>
          </w:p>
        </w:tc>
        <w:tc>
          <w:tcPr>
            <w:tcW w:w="236" w:type="dxa"/>
          </w:tcPr>
          <w:p w14:paraId="4090D149" w14:textId="77777777" w:rsidR="00ED5976" w:rsidRPr="00A7776D" w:rsidRDefault="00ED5976" w:rsidP="00101508">
            <w:pPr>
              <w:tabs>
                <w:tab w:val="left" w:pos="720"/>
                <w:tab w:val="left" w:pos="1080"/>
              </w:tabs>
              <w:jc w:val="both"/>
              <w:rPr>
                <w:sz w:val="24"/>
              </w:rPr>
            </w:pPr>
            <w:r>
              <w:rPr>
                <w:sz w:val="24"/>
              </w:rPr>
              <w:t>–</w:t>
            </w:r>
          </w:p>
        </w:tc>
        <w:tc>
          <w:tcPr>
            <w:tcW w:w="5974" w:type="dxa"/>
          </w:tcPr>
          <w:p w14:paraId="0EB9AF7F" w14:textId="77777777" w:rsidR="00ED5976" w:rsidRDefault="00ED5976" w:rsidP="00101508">
            <w:pPr>
              <w:tabs>
                <w:tab w:val="left" w:pos="720"/>
                <w:tab w:val="left" w:pos="1080"/>
              </w:tabs>
              <w:jc w:val="both"/>
              <w:rPr>
                <w:sz w:val="24"/>
              </w:rPr>
            </w:pPr>
            <w:r>
              <w:rPr>
                <w:sz w:val="24"/>
              </w:rPr>
              <w:t xml:space="preserve">0.6 </w:t>
            </w:r>
            <w:proofErr w:type="spellStart"/>
            <w:r>
              <w:rPr>
                <w:sz w:val="24"/>
              </w:rPr>
              <w:t>lb</w:t>
            </w:r>
            <w:proofErr w:type="spellEnd"/>
            <w:r>
              <w:rPr>
                <w:sz w:val="24"/>
              </w:rPr>
              <w:t>/</w:t>
            </w:r>
            <w:proofErr w:type="spellStart"/>
            <w:r>
              <w:rPr>
                <w:sz w:val="24"/>
              </w:rPr>
              <w:t>MMscf</w:t>
            </w:r>
            <w:proofErr w:type="spellEnd"/>
            <w:r>
              <w:rPr>
                <w:sz w:val="24"/>
              </w:rPr>
              <w:t xml:space="preserve"> based on AP-42 Table 1.4-2 dated 7/98</w:t>
            </w:r>
          </w:p>
        </w:tc>
      </w:tr>
      <w:tr w:rsidR="00FB5515" w14:paraId="2C88D400" w14:textId="77777777" w:rsidTr="00FB5515">
        <w:tc>
          <w:tcPr>
            <w:tcW w:w="1980" w:type="dxa"/>
          </w:tcPr>
          <w:p w14:paraId="60C70196" w14:textId="77777777" w:rsidR="00ED5976" w:rsidRPr="002F2BCC" w:rsidRDefault="00ED5976" w:rsidP="00101508">
            <w:pPr>
              <w:tabs>
                <w:tab w:val="left" w:pos="720"/>
                <w:tab w:val="left" w:pos="1080"/>
              </w:tabs>
              <w:jc w:val="both"/>
              <w:rPr>
                <w:sz w:val="24"/>
              </w:rPr>
            </w:pPr>
            <w:r>
              <w:rPr>
                <w:sz w:val="24"/>
              </w:rPr>
              <w:t>NO</w:t>
            </w:r>
            <w:r>
              <w:rPr>
                <w:sz w:val="24"/>
                <w:vertAlign w:val="subscript"/>
              </w:rPr>
              <w:t>x</w:t>
            </w:r>
          </w:p>
        </w:tc>
        <w:tc>
          <w:tcPr>
            <w:tcW w:w="236" w:type="dxa"/>
          </w:tcPr>
          <w:p w14:paraId="4D94CB1B" w14:textId="77777777" w:rsidR="00ED5976" w:rsidRDefault="00ED5976" w:rsidP="00101508">
            <w:pPr>
              <w:tabs>
                <w:tab w:val="left" w:pos="720"/>
                <w:tab w:val="left" w:pos="1080"/>
              </w:tabs>
              <w:jc w:val="both"/>
              <w:rPr>
                <w:sz w:val="24"/>
              </w:rPr>
            </w:pPr>
            <w:r>
              <w:rPr>
                <w:sz w:val="24"/>
              </w:rPr>
              <w:t>–</w:t>
            </w:r>
          </w:p>
        </w:tc>
        <w:tc>
          <w:tcPr>
            <w:tcW w:w="5974" w:type="dxa"/>
          </w:tcPr>
          <w:p w14:paraId="6040AF10" w14:textId="77777777" w:rsidR="00ED5976" w:rsidRDefault="00ED5976" w:rsidP="00101508">
            <w:pPr>
              <w:tabs>
                <w:tab w:val="left" w:pos="720"/>
                <w:tab w:val="left" w:pos="1080"/>
              </w:tabs>
              <w:jc w:val="both"/>
              <w:rPr>
                <w:sz w:val="24"/>
              </w:rPr>
            </w:pPr>
            <w:r>
              <w:rPr>
                <w:sz w:val="24"/>
              </w:rPr>
              <w:t xml:space="preserve">100 </w:t>
            </w:r>
            <w:proofErr w:type="spellStart"/>
            <w:r>
              <w:rPr>
                <w:sz w:val="24"/>
              </w:rPr>
              <w:t>lb</w:t>
            </w:r>
            <w:proofErr w:type="spellEnd"/>
            <w:r>
              <w:rPr>
                <w:sz w:val="24"/>
              </w:rPr>
              <w:t>/</w:t>
            </w:r>
            <w:proofErr w:type="spellStart"/>
            <w:r>
              <w:rPr>
                <w:sz w:val="24"/>
              </w:rPr>
              <w:t>MMscf</w:t>
            </w:r>
            <w:proofErr w:type="spellEnd"/>
            <w:r>
              <w:rPr>
                <w:sz w:val="24"/>
              </w:rPr>
              <w:t xml:space="preserve"> based on AP-42 Table 1.4-1 dated 7/98</w:t>
            </w:r>
          </w:p>
        </w:tc>
      </w:tr>
      <w:tr w:rsidR="00FB5515" w14:paraId="50789ED4" w14:textId="77777777" w:rsidTr="00FB5515">
        <w:tc>
          <w:tcPr>
            <w:tcW w:w="1980" w:type="dxa"/>
          </w:tcPr>
          <w:p w14:paraId="1839E004" w14:textId="77777777" w:rsidR="00ED5976" w:rsidRDefault="00ED5976" w:rsidP="00101508">
            <w:pPr>
              <w:tabs>
                <w:tab w:val="left" w:pos="720"/>
                <w:tab w:val="left" w:pos="1080"/>
              </w:tabs>
              <w:jc w:val="both"/>
              <w:rPr>
                <w:sz w:val="24"/>
              </w:rPr>
            </w:pPr>
            <w:r>
              <w:rPr>
                <w:sz w:val="24"/>
              </w:rPr>
              <w:t>CO</w:t>
            </w:r>
          </w:p>
        </w:tc>
        <w:tc>
          <w:tcPr>
            <w:tcW w:w="236" w:type="dxa"/>
          </w:tcPr>
          <w:p w14:paraId="7F53AF06" w14:textId="77777777" w:rsidR="00ED5976" w:rsidRDefault="00ED5976" w:rsidP="00101508">
            <w:pPr>
              <w:tabs>
                <w:tab w:val="left" w:pos="720"/>
                <w:tab w:val="left" w:pos="1080"/>
              </w:tabs>
              <w:jc w:val="both"/>
              <w:rPr>
                <w:sz w:val="24"/>
              </w:rPr>
            </w:pPr>
            <w:r>
              <w:rPr>
                <w:sz w:val="24"/>
              </w:rPr>
              <w:t>–</w:t>
            </w:r>
          </w:p>
        </w:tc>
        <w:tc>
          <w:tcPr>
            <w:tcW w:w="5974" w:type="dxa"/>
          </w:tcPr>
          <w:p w14:paraId="486E7483" w14:textId="77777777" w:rsidR="00ED5976" w:rsidRDefault="00ED5976" w:rsidP="00101508">
            <w:pPr>
              <w:tabs>
                <w:tab w:val="left" w:pos="720"/>
                <w:tab w:val="left" w:pos="1080"/>
              </w:tabs>
              <w:jc w:val="both"/>
              <w:rPr>
                <w:sz w:val="24"/>
              </w:rPr>
            </w:pPr>
            <w:r>
              <w:rPr>
                <w:sz w:val="24"/>
              </w:rPr>
              <w:t xml:space="preserve">84 </w:t>
            </w:r>
            <w:proofErr w:type="spellStart"/>
            <w:r>
              <w:rPr>
                <w:sz w:val="24"/>
              </w:rPr>
              <w:t>lb</w:t>
            </w:r>
            <w:proofErr w:type="spellEnd"/>
            <w:r>
              <w:rPr>
                <w:sz w:val="24"/>
              </w:rPr>
              <w:t>/</w:t>
            </w:r>
            <w:proofErr w:type="spellStart"/>
            <w:r>
              <w:rPr>
                <w:sz w:val="24"/>
              </w:rPr>
              <w:t>MMscf</w:t>
            </w:r>
            <w:proofErr w:type="spellEnd"/>
            <w:r>
              <w:rPr>
                <w:sz w:val="24"/>
              </w:rPr>
              <w:t xml:space="preserve"> based on AP-42 Table 1.4-1 dated 7/98</w:t>
            </w:r>
          </w:p>
        </w:tc>
      </w:tr>
      <w:tr w:rsidR="00FB5515" w14:paraId="1AACFE8E" w14:textId="77777777" w:rsidTr="00FB5515">
        <w:tc>
          <w:tcPr>
            <w:tcW w:w="1980" w:type="dxa"/>
          </w:tcPr>
          <w:p w14:paraId="3E7211AB" w14:textId="77777777" w:rsidR="00ED5976" w:rsidRDefault="00ED5976" w:rsidP="00101508">
            <w:pPr>
              <w:tabs>
                <w:tab w:val="left" w:pos="720"/>
                <w:tab w:val="left" w:pos="1080"/>
              </w:tabs>
              <w:jc w:val="both"/>
              <w:rPr>
                <w:sz w:val="24"/>
              </w:rPr>
            </w:pPr>
            <w:r>
              <w:rPr>
                <w:sz w:val="24"/>
              </w:rPr>
              <w:t>VOC</w:t>
            </w:r>
          </w:p>
        </w:tc>
        <w:tc>
          <w:tcPr>
            <w:tcW w:w="236" w:type="dxa"/>
          </w:tcPr>
          <w:p w14:paraId="391CA11E" w14:textId="77777777" w:rsidR="00ED5976" w:rsidRDefault="00ED5976" w:rsidP="00101508">
            <w:pPr>
              <w:tabs>
                <w:tab w:val="left" w:pos="720"/>
                <w:tab w:val="left" w:pos="1080"/>
              </w:tabs>
              <w:jc w:val="both"/>
              <w:rPr>
                <w:sz w:val="24"/>
              </w:rPr>
            </w:pPr>
            <w:r>
              <w:rPr>
                <w:sz w:val="24"/>
              </w:rPr>
              <w:t>–</w:t>
            </w:r>
          </w:p>
        </w:tc>
        <w:tc>
          <w:tcPr>
            <w:tcW w:w="5974" w:type="dxa"/>
          </w:tcPr>
          <w:p w14:paraId="1A5DC721" w14:textId="77777777" w:rsidR="00ED5976" w:rsidRDefault="00ED5976" w:rsidP="00101508">
            <w:pPr>
              <w:tabs>
                <w:tab w:val="left" w:pos="720"/>
                <w:tab w:val="left" w:pos="1080"/>
              </w:tabs>
              <w:jc w:val="both"/>
              <w:rPr>
                <w:sz w:val="24"/>
              </w:rPr>
            </w:pPr>
            <w:r>
              <w:rPr>
                <w:sz w:val="24"/>
              </w:rPr>
              <w:t xml:space="preserve">5.5 </w:t>
            </w:r>
            <w:proofErr w:type="spellStart"/>
            <w:r>
              <w:rPr>
                <w:sz w:val="24"/>
              </w:rPr>
              <w:t>lb</w:t>
            </w:r>
            <w:proofErr w:type="spellEnd"/>
            <w:r>
              <w:rPr>
                <w:sz w:val="24"/>
              </w:rPr>
              <w:t>/</w:t>
            </w:r>
            <w:proofErr w:type="spellStart"/>
            <w:r>
              <w:rPr>
                <w:sz w:val="24"/>
              </w:rPr>
              <w:t>MMscf</w:t>
            </w:r>
            <w:proofErr w:type="spellEnd"/>
            <w:r>
              <w:rPr>
                <w:sz w:val="24"/>
              </w:rPr>
              <w:t xml:space="preserve"> based on AP-42 Table 1.4-2 dated 7/98</w:t>
            </w:r>
          </w:p>
        </w:tc>
      </w:tr>
      <w:tr w:rsidR="00FB5515" w14:paraId="514F8379" w14:textId="77777777" w:rsidTr="00FB5515">
        <w:tc>
          <w:tcPr>
            <w:tcW w:w="1980" w:type="dxa"/>
          </w:tcPr>
          <w:p w14:paraId="2CA3F8C1" w14:textId="30AA0BB6" w:rsidR="00ED5976" w:rsidRDefault="00ED5976" w:rsidP="00FB5515">
            <w:pPr>
              <w:tabs>
                <w:tab w:val="left" w:pos="720"/>
                <w:tab w:val="left" w:pos="1080"/>
              </w:tabs>
              <w:jc w:val="both"/>
              <w:rPr>
                <w:sz w:val="24"/>
              </w:rPr>
            </w:pPr>
            <w:r>
              <w:rPr>
                <w:sz w:val="24"/>
              </w:rPr>
              <w:t>Visible Emissions</w:t>
            </w:r>
          </w:p>
        </w:tc>
        <w:tc>
          <w:tcPr>
            <w:tcW w:w="236" w:type="dxa"/>
          </w:tcPr>
          <w:p w14:paraId="298ACC1F" w14:textId="77777777" w:rsidR="00ED5976" w:rsidRDefault="00ED5976" w:rsidP="00101508">
            <w:pPr>
              <w:tabs>
                <w:tab w:val="left" w:pos="720"/>
                <w:tab w:val="left" w:pos="1080"/>
              </w:tabs>
              <w:jc w:val="both"/>
              <w:rPr>
                <w:sz w:val="24"/>
              </w:rPr>
            </w:pPr>
            <w:r>
              <w:rPr>
                <w:sz w:val="24"/>
              </w:rPr>
              <w:t>–</w:t>
            </w:r>
          </w:p>
        </w:tc>
        <w:tc>
          <w:tcPr>
            <w:tcW w:w="5974" w:type="dxa"/>
          </w:tcPr>
          <w:p w14:paraId="4CC58A17" w14:textId="6F54E8D3" w:rsidR="00ED5976" w:rsidRDefault="00ED5976" w:rsidP="00101508">
            <w:pPr>
              <w:tabs>
                <w:tab w:val="left" w:pos="720"/>
                <w:tab w:val="left" w:pos="1080"/>
              </w:tabs>
              <w:jc w:val="both"/>
              <w:rPr>
                <w:sz w:val="24"/>
              </w:rPr>
            </w:pPr>
            <w:r>
              <w:rPr>
                <w:sz w:val="24"/>
              </w:rPr>
              <w:t xml:space="preserve">06-096 C.M.R. </w:t>
            </w:r>
            <w:proofErr w:type="spellStart"/>
            <w:r>
              <w:rPr>
                <w:sz w:val="24"/>
              </w:rPr>
              <w:t>ch.</w:t>
            </w:r>
            <w:proofErr w:type="spellEnd"/>
            <w:r>
              <w:rPr>
                <w:sz w:val="24"/>
              </w:rPr>
              <w:t xml:space="preserve"> 101</w:t>
            </w:r>
          </w:p>
        </w:tc>
      </w:tr>
    </w:tbl>
    <w:p w14:paraId="313D3DB0" w14:textId="51DEB3D5" w:rsidR="006A4A1A" w:rsidRDefault="006A4A1A">
      <w:pPr>
        <w:rPr>
          <w:sz w:val="24"/>
          <w:szCs w:val="24"/>
        </w:rPr>
      </w:pPr>
    </w:p>
    <w:p w14:paraId="474467E6" w14:textId="18452F88" w:rsidR="00A56A30" w:rsidRDefault="00A56A30" w:rsidP="00547C66">
      <w:pPr>
        <w:tabs>
          <w:tab w:val="left" w:pos="720"/>
          <w:tab w:val="left" w:pos="1080"/>
        </w:tabs>
        <w:ind w:left="1080"/>
        <w:rPr>
          <w:sz w:val="24"/>
          <w:szCs w:val="24"/>
        </w:rPr>
      </w:pPr>
      <w:r>
        <w:rPr>
          <w:sz w:val="24"/>
          <w:szCs w:val="24"/>
        </w:rPr>
        <w:t xml:space="preserve">The </w:t>
      </w:r>
      <w:r w:rsidR="00A8253C">
        <w:rPr>
          <w:sz w:val="24"/>
          <w:szCs w:val="24"/>
        </w:rPr>
        <w:t xml:space="preserve">BACT and </w:t>
      </w:r>
      <w:r w:rsidRPr="00DF7FF4">
        <w:rPr>
          <w:sz w:val="24"/>
          <w:szCs w:val="24"/>
        </w:rPr>
        <w:t>BPT</w:t>
      </w:r>
      <w:r>
        <w:rPr>
          <w:sz w:val="24"/>
          <w:szCs w:val="24"/>
        </w:rPr>
        <w:t xml:space="preserve"> emission limits for </w:t>
      </w:r>
      <w:r w:rsidR="003267EC" w:rsidRPr="006747B0">
        <w:rPr>
          <w:sz w:val="24"/>
          <w:szCs w:val="24"/>
        </w:rPr>
        <w:t>Boiler</w:t>
      </w:r>
      <w:r w:rsidR="006747B0" w:rsidRPr="006747B0">
        <w:rPr>
          <w:sz w:val="24"/>
          <w:szCs w:val="24"/>
        </w:rPr>
        <w:t>s</w:t>
      </w:r>
      <w:r w:rsidR="003267EC" w:rsidRPr="006747B0">
        <w:rPr>
          <w:sz w:val="24"/>
          <w:szCs w:val="24"/>
        </w:rPr>
        <w:t xml:space="preserve"> #</w:t>
      </w:r>
      <w:r w:rsidR="006747B0" w:rsidRPr="006747B0">
        <w:rPr>
          <w:sz w:val="24"/>
          <w:szCs w:val="24"/>
        </w:rPr>
        <w:t>1-#</w:t>
      </w:r>
      <w:r w:rsidR="00A8253C">
        <w:rPr>
          <w:sz w:val="24"/>
          <w:szCs w:val="24"/>
        </w:rPr>
        <w:t>7</w:t>
      </w:r>
      <w:r w:rsidR="003267EC" w:rsidRPr="000F4332">
        <w:rPr>
          <w:sz w:val="24"/>
          <w:szCs w:val="24"/>
        </w:rPr>
        <w:t xml:space="preserve"> </w:t>
      </w:r>
      <w:r>
        <w:rPr>
          <w:sz w:val="24"/>
          <w:szCs w:val="24"/>
        </w:rPr>
        <w:t>are the following:</w:t>
      </w:r>
      <w:r>
        <w:rPr>
          <w:sz w:val="24"/>
          <w:szCs w:val="24"/>
        </w:rPr>
        <w:tab/>
      </w:r>
    </w:p>
    <w:p w14:paraId="4F545D63" w14:textId="66C42F20" w:rsidR="00A04D2C" w:rsidRPr="006747B0" w:rsidRDefault="00A56A30" w:rsidP="006747B0">
      <w:pPr>
        <w:tabs>
          <w:tab w:val="left" w:pos="720"/>
        </w:tabs>
        <w:ind w:left="1080" w:hanging="1080"/>
        <w:rPr>
          <w:sz w:val="24"/>
        </w:rPr>
      </w:pPr>
      <w:r>
        <w:rPr>
          <w:sz w:val="24"/>
          <w:szCs w:val="24"/>
        </w:rPr>
        <w:tab/>
      </w:r>
      <w:r>
        <w:rPr>
          <w:sz w:val="24"/>
        </w:rPr>
        <w:tab/>
      </w:r>
      <w:r w:rsidRPr="00A04D2C">
        <w:rPr>
          <w:b/>
          <w:i/>
          <w:sz w:val="24"/>
        </w:rPr>
        <w:tab/>
      </w:r>
      <w:r w:rsidRPr="00A04D2C">
        <w:rPr>
          <w:b/>
          <w:i/>
          <w:sz w:val="24"/>
        </w:rPr>
        <w:tab/>
      </w:r>
      <w:r w:rsidRPr="00A04D2C">
        <w:rPr>
          <w:b/>
          <w:i/>
          <w:sz w:val="24"/>
        </w:rPr>
        <w:tab/>
      </w:r>
    </w:p>
    <w:tbl>
      <w:tblPr>
        <w:tblW w:w="437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260"/>
        <w:gridCol w:w="1260"/>
      </w:tblGrid>
      <w:tr w:rsidR="00A04D2C" w:rsidRPr="005922AF" w14:paraId="4D276D3A" w14:textId="77777777" w:rsidTr="00912D9C">
        <w:tc>
          <w:tcPr>
            <w:tcW w:w="1857" w:type="dxa"/>
            <w:shd w:val="clear" w:color="auto" w:fill="D9D9D9" w:themeFill="background1" w:themeFillShade="D9"/>
            <w:vAlign w:val="bottom"/>
          </w:tcPr>
          <w:p w14:paraId="728F8CA8" w14:textId="77777777" w:rsidR="00A04D2C" w:rsidRPr="00606AF4" w:rsidRDefault="00A04D2C" w:rsidP="00B128AE">
            <w:pPr>
              <w:tabs>
                <w:tab w:val="left" w:pos="720"/>
              </w:tabs>
              <w:jc w:val="center"/>
              <w:rPr>
                <w:b/>
                <w:sz w:val="22"/>
                <w:szCs w:val="22"/>
              </w:rPr>
            </w:pPr>
            <w:r w:rsidRPr="00606AF4">
              <w:rPr>
                <w:b/>
                <w:sz w:val="22"/>
                <w:szCs w:val="22"/>
              </w:rPr>
              <w:t>Unit</w:t>
            </w:r>
          </w:p>
        </w:tc>
        <w:tc>
          <w:tcPr>
            <w:tcW w:w="1260" w:type="dxa"/>
            <w:shd w:val="clear" w:color="auto" w:fill="D9D9D9" w:themeFill="background1" w:themeFillShade="D9"/>
            <w:vAlign w:val="bottom"/>
          </w:tcPr>
          <w:p w14:paraId="0814063D" w14:textId="77777777" w:rsidR="00A04D2C" w:rsidRPr="00606AF4" w:rsidRDefault="00A04D2C" w:rsidP="00B128AE">
            <w:pPr>
              <w:tabs>
                <w:tab w:val="left" w:pos="720"/>
              </w:tabs>
              <w:jc w:val="center"/>
              <w:rPr>
                <w:b/>
                <w:sz w:val="22"/>
                <w:szCs w:val="22"/>
              </w:rPr>
            </w:pPr>
            <w:r w:rsidRPr="00606AF4">
              <w:rPr>
                <w:b/>
                <w:sz w:val="22"/>
                <w:szCs w:val="22"/>
              </w:rPr>
              <w:t>Pollutant</w:t>
            </w:r>
          </w:p>
        </w:tc>
        <w:tc>
          <w:tcPr>
            <w:tcW w:w="1260" w:type="dxa"/>
            <w:shd w:val="clear" w:color="auto" w:fill="D9D9D9" w:themeFill="background1" w:themeFillShade="D9"/>
            <w:vAlign w:val="bottom"/>
          </w:tcPr>
          <w:p w14:paraId="034019B9" w14:textId="77777777" w:rsidR="00A04D2C" w:rsidRPr="00606AF4" w:rsidRDefault="00A04D2C" w:rsidP="00B128AE">
            <w:pPr>
              <w:tabs>
                <w:tab w:val="left" w:pos="720"/>
              </w:tabs>
              <w:jc w:val="center"/>
              <w:rPr>
                <w:b/>
                <w:sz w:val="22"/>
                <w:szCs w:val="22"/>
              </w:rPr>
            </w:pPr>
            <w:proofErr w:type="spellStart"/>
            <w:r w:rsidRPr="00606AF4">
              <w:rPr>
                <w:b/>
                <w:sz w:val="22"/>
                <w:szCs w:val="22"/>
              </w:rPr>
              <w:t>lb</w:t>
            </w:r>
            <w:proofErr w:type="spellEnd"/>
            <w:r w:rsidRPr="00606AF4">
              <w:rPr>
                <w:b/>
                <w:sz w:val="22"/>
                <w:szCs w:val="22"/>
              </w:rPr>
              <w:t>/MMBtu</w:t>
            </w:r>
          </w:p>
        </w:tc>
      </w:tr>
      <w:tr w:rsidR="00A04D2C" w:rsidRPr="005922AF" w14:paraId="2510C824" w14:textId="77777777" w:rsidTr="00912D9C">
        <w:trPr>
          <w:trHeight w:val="72"/>
        </w:trPr>
        <w:tc>
          <w:tcPr>
            <w:tcW w:w="1857" w:type="dxa"/>
            <w:vAlign w:val="center"/>
          </w:tcPr>
          <w:p w14:paraId="7C962B8D" w14:textId="74F5FB9E" w:rsidR="00A04D2C" w:rsidRPr="00606AF4" w:rsidRDefault="00A04D2C" w:rsidP="00DE5108">
            <w:pPr>
              <w:tabs>
                <w:tab w:val="left" w:pos="720"/>
              </w:tabs>
              <w:rPr>
                <w:sz w:val="22"/>
                <w:szCs w:val="22"/>
              </w:rPr>
            </w:pPr>
            <w:r w:rsidRPr="00606AF4">
              <w:rPr>
                <w:sz w:val="22"/>
                <w:szCs w:val="22"/>
              </w:rPr>
              <w:t>Boiler</w:t>
            </w:r>
            <w:r w:rsidR="00912D9C">
              <w:rPr>
                <w:sz w:val="22"/>
                <w:szCs w:val="22"/>
              </w:rPr>
              <w:t>s</w:t>
            </w:r>
            <w:r w:rsidRPr="00606AF4">
              <w:rPr>
                <w:sz w:val="22"/>
                <w:szCs w:val="22"/>
              </w:rPr>
              <w:t xml:space="preserve"> #</w:t>
            </w:r>
            <w:r w:rsidR="006747B0">
              <w:rPr>
                <w:sz w:val="22"/>
                <w:szCs w:val="22"/>
              </w:rPr>
              <w:t>5</w:t>
            </w:r>
            <w:r w:rsidR="00912D9C">
              <w:rPr>
                <w:sz w:val="22"/>
                <w:szCs w:val="22"/>
              </w:rPr>
              <w:t xml:space="preserve"> and #6 </w:t>
            </w:r>
            <w:r w:rsidR="00912D9C" w:rsidRPr="00DE5108">
              <w:rPr>
                <w:i/>
                <w:iCs/>
                <w:sz w:val="22"/>
                <w:szCs w:val="22"/>
              </w:rPr>
              <w:t>Natural Gas</w:t>
            </w:r>
          </w:p>
        </w:tc>
        <w:tc>
          <w:tcPr>
            <w:tcW w:w="1260" w:type="dxa"/>
            <w:vAlign w:val="center"/>
          </w:tcPr>
          <w:p w14:paraId="2811BD21" w14:textId="77777777" w:rsidR="00A04D2C" w:rsidRPr="00606AF4" w:rsidRDefault="00A04D2C" w:rsidP="00B128AE">
            <w:pPr>
              <w:tabs>
                <w:tab w:val="left" w:pos="720"/>
              </w:tabs>
              <w:jc w:val="center"/>
              <w:rPr>
                <w:sz w:val="22"/>
                <w:szCs w:val="22"/>
              </w:rPr>
            </w:pPr>
            <w:r w:rsidRPr="00606AF4">
              <w:rPr>
                <w:sz w:val="22"/>
                <w:szCs w:val="22"/>
              </w:rPr>
              <w:t>PM</w:t>
            </w:r>
          </w:p>
        </w:tc>
        <w:tc>
          <w:tcPr>
            <w:tcW w:w="1260" w:type="dxa"/>
            <w:vAlign w:val="center"/>
          </w:tcPr>
          <w:p w14:paraId="4B916D09" w14:textId="474DEAF1" w:rsidR="00A04D2C" w:rsidRPr="00606AF4" w:rsidRDefault="00A04D2C" w:rsidP="00B128AE">
            <w:pPr>
              <w:tabs>
                <w:tab w:val="left" w:pos="720"/>
              </w:tabs>
              <w:jc w:val="center"/>
              <w:rPr>
                <w:sz w:val="22"/>
                <w:szCs w:val="22"/>
              </w:rPr>
            </w:pPr>
            <w:r w:rsidRPr="00606AF4">
              <w:rPr>
                <w:sz w:val="22"/>
                <w:szCs w:val="22"/>
              </w:rPr>
              <w:t>0.</w:t>
            </w:r>
            <w:r w:rsidR="00686B57" w:rsidRPr="00606AF4">
              <w:rPr>
                <w:sz w:val="22"/>
                <w:szCs w:val="22"/>
              </w:rPr>
              <w:t>0</w:t>
            </w:r>
            <w:r w:rsidR="00C97482">
              <w:rPr>
                <w:sz w:val="22"/>
                <w:szCs w:val="22"/>
              </w:rPr>
              <w:t>5</w:t>
            </w:r>
          </w:p>
        </w:tc>
      </w:tr>
      <w:tr w:rsidR="006747B0" w:rsidRPr="005922AF" w14:paraId="23939962" w14:textId="77777777" w:rsidTr="00912D9C">
        <w:trPr>
          <w:trHeight w:val="72"/>
        </w:trPr>
        <w:tc>
          <w:tcPr>
            <w:tcW w:w="1857" w:type="dxa"/>
            <w:vAlign w:val="center"/>
          </w:tcPr>
          <w:p w14:paraId="3E4D030C" w14:textId="2CEF5754" w:rsidR="006747B0" w:rsidRPr="00606AF4" w:rsidRDefault="006747B0" w:rsidP="00DE5108">
            <w:pPr>
              <w:tabs>
                <w:tab w:val="left" w:pos="720"/>
              </w:tabs>
              <w:rPr>
                <w:sz w:val="22"/>
                <w:szCs w:val="22"/>
              </w:rPr>
            </w:pPr>
            <w:r w:rsidRPr="00606AF4">
              <w:rPr>
                <w:sz w:val="22"/>
                <w:szCs w:val="22"/>
              </w:rPr>
              <w:t>Boiler</w:t>
            </w:r>
            <w:r w:rsidR="00912D9C">
              <w:rPr>
                <w:sz w:val="22"/>
                <w:szCs w:val="22"/>
              </w:rPr>
              <w:t>s</w:t>
            </w:r>
            <w:r w:rsidRPr="00606AF4">
              <w:rPr>
                <w:sz w:val="22"/>
                <w:szCs w:val="22"/>
              </w:rPr>
              <w:t xml:space="preserve"> #</w:t>
            </w:r>
            <w:r w:rsidR="00912D9C">
              <w:rPr>
                <w:sz w:val="22"/>
                <w:szCs w:val="22"/>
              </w:rPr>
              <w:t xml:space="preserve">5 and #6 </w:t>
            </w:r>
            <w:r w:rsidR="00912D9C" w:rsidRPr="00DE5108">
              <w:rPr>
                <w:i/>
                <w:iCs/>
                <w:sz w:val="22"/>
                <w:szCs w:val="22"/>
              </w:rPr>
              <w:t>Distillate Fuel</w:t>
            </w:r>
          </w:p>
        </w:tc>
        <w:tc>
          <w:tcPr>
            <w:tcW w:w="1260" w:type="dxa"/>
            <w:vAlign w:val="center"/>
          </w:tcPr>
          <w:p w14:paraId="2B7AB4A8" w14:textId="6C600016" w:rsidR="006747B0" w:rsidRPr="00606AF4" w:rsidRDefault="006747B0" w:rsidP="006747B0">
            <w:pPr>
              <w:tabs>
                <w:tab w:val="left" w:pos="720"/>
              </w:tabs>
              <w:jc w:val="center"/>
              <w:rPr>
                <w:sz w:val="22"/>
                <w:szCs w:val="22"/>
              </w:rPr>
            </w:pPr>
            <w:r w:rsidRPr="00606AF4">
              <w:rPr>
                <w:sz w:val="22"/>
                <w:szCs w:val="22"/>
              </w:rPr>
              <w:t>PM</w:t>
            </w:r>
          </w:p>
        </w:tc>
        <w:tc>
          <w:tcPr>
            <w:tcW w:w="1260" w:type="dxa"/>
            <w:vAlign w:val="center"/>
          </w:tcPr>
          <w:p w14:paraId="1D716DF2" w14:textId="56AA8CF4" w:rsidR="006747B0" w:rsidRPr="00606AF4" w:rsidRDefault="006747B0" w:rsidP="006747B0">
            <w:pPr>
              <w:tabs>
                <w:tab w:val="left" w:pos="720"/>
              </w:tabs>
              <w:jc w:val="center"/>
              <w:rPr>
                <w:sz w:val="22"/>
                <w:szCs w:val="22"/>
              </w:rPr>
            </w:pPr>
            <w:r w:rsidRPr="00606AF4">
              <w:rPr>
                <w:sz w:val="22"/>
                <w:szCs w:val="22"/>
              </w:rPr>
              <w:t>0.0</w:t>
            </w:r>
            <w:r w:rsidR="00D12C69">
              <w:rPr>
                <w:sz w:val="22"/>
                <w:szCs w:val="22"/>
              </w:rPr>
              <w:t>8</w:t>
            </w:r>
          </w:p>
        </w:tc>
      </w:tr>
    </w:tbl>
    <w:p w14:paraId="0FDAC6B4" w14:textId="77777777" w:rsidR="00A56A30" w:rsidRDefault="00A56A30" w:rsidP="00A56A30">
      <w:pPr>
        <w:tabs>
          <w:tab w:val="left" w:pos="720"/>
          <w:tab w:val="left" w:pos="1080"/>
        </w:tabs>
        <w:rPr>
          <w:sz w:val="24"/>
        </w:rPr>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67"/>
        <w:gridCol w:w="925"/>
        <w:gridCol w:w="926"/>
        <w:gridCol w:w="926"/>
        <w:gridCol w:w="925"/>
        <w:gridCol w:w="926"/>
        <w:gridCol w:w="926"/>
        <w:gridCol w:w="926"/>
      </w:tblGrid>
      <w:tr w:rsidR="00606AF4" w14:paraId="5D50B64D" w14:textId="77777777" w:rsidTr="00D12C69">
        <w:tc>
          <w:tcPr>
            <w:tcW w:w="1767" w:type="dxa"/>
            <w:shd w:val="clear" w:color="auto" w:fill="D9D9D9" w:themeFill="background1" w:themeFillShade="D9"/>
          </w:tcPr>
          <w:p w14:paraId="57058EA7" w14:textId="77777777" w:rsidR="00606AF4" w:rsidRPr="00606AF4" w:rsidRDefault="00606AF4" w:rsidP="0075539E">
            <w:pPr>
              <w:pStyle w:val="Heading3"/>
              <w:numPr>
                <w:ilvl w:val="0"/>
                <w:numId w:val="0"/>
              </w:numPr>
              <w:rPr>
                <w:b/>
                <w:sz w:val="22"/>
                <w:szCs w:val="22"/>
                <w:u w:val="none"/>
              </w:rPr>
            </w:pPr>
          </w:p>
          <w:p w14:paraId="0B3E7D67" w14:textId="77777777" w:rsidR="00606AF4" w:rsidRPr="00606AF4" w:rsidRDefault="00606AF4" w:rsidP="00771649">
            <w:pPr>
              <w:pStyle w:val="Heading3"/>
              <w:numPr>
                <w:ilvl w:val="0"/>
                <w:numId w:val="0"/>
              </w:numPr>
              <w:jc w:val="center"/>
              <w:rPr>
                <w:b/>
                <w:sz w:val="22"/>
                <w:szCs w:val="22"/>
                <w:u w:val="none"/>
              </w:rPr>
            </w:pPr>
            <w:r w:rsidRPr="00606AF4">
              <w:rPr>
                <w:b/>
                <w:sz w:val="22"/>
                <w:szCs w:val="22"/>
                <w:u w:val="none"/>
              </w:rPr>
              <w:t>Unit</w:t>
            </w:r>
          </w:p>
        </w:tc>
        <w:tc>
          <w:tcPr>
            <w:tcW w:w="925" w:type="dxa"/>
            <w:shd w:val="clear" w:color="auto" w:fill="D9D9D9" w:themeFill="background1" w:themeFillShade="D9"/>
            <w:vAlign w:val="bottom"/>
          </w:tcPr>
          <w:p w14:paraId="775D9EFF"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5DA9A0E2"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26" w:type="dxa"/>
            <w:shd w:val="clear" w:color="auto" w:fill="D9D9D9" w:themeFill="background1" w:themeFillShade="D9"/>
            <w:vAlign w:val="bottom"/>
          </w:tcPr>
          <w:p w14:paraId="4F8DEED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1311A2A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26" w:type="dxa"/>
            <w:shd w:val="clear" w:color="auto" w:fill="D9D9D9" w:themeFill="background1" w:themeFillShade="D9"/>
            <w:vAlign w:val="bottom"/>
          </w:tcPr>
          <w:p w14:paraId="269998A4"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6D81995A"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Pr>
                <w:b/>
                <w:sz w:val="22"/>
                <w:szCs w:val="22"/>
              </w:rPr>
              <w:t>)</w:t>
            </w:r>
          </w:p>
        </w:tc>
        <w:tc>
          <w:tcPr>
            <w:tcW w:w="925" w:type="dxa"/>
            <w:shd w:val="clear" w:color="auto" w:fill="D9D9D9" w:themeFill="background1" w:themeFillShade="D9"/>
            <w:vAlign w:val="bottom"/>
          </w:tcPr>
          <w:p w14:paraId="1FE5005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2F4BD491"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26" w:type="dxa"/>
            <w:shd w:val="clear" w:color="auto" w:fill="D9D9D9" w:themeFill="background1" w:themeFillShade="D9"/>
            <w:vAlign w:val="bottom"/>
          </w:tcPr>
          <w:p w14:paraId="0B267DEB"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5EB95F8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26" w:type="dxa"/>
            <w:shd w:val="clear" w:color="auto" w:fill="D9D9D9" w:themeFill="background1" w:themeFillShade="D9"/>
            <w:vAlign w:val="bottom"/>
          </w:tcPr>
          <w:p w14:paraId="0892E955"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070E1E33"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26" w:type="dxa"/>
            <w:shd w:val="clear" w:color="auto" w:fill="D9D9D9" w:themeFill="background1" w:themeFillShade="D9"/>
            <w:vAlign w:val="bottom"/>
          </w:tcPr>
          <w:p w14:paraId="43A94678"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50014F6C"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606AF4" w14:paraId="4329F17F" w14:textId="77777777" w:rsidTr="00D12C69">
        <w:tc>
          <w:tcPr>
            <w:tcW w:w="1767" w:type="dxa"/>
          </w:tcPr>
          <w:p w14:paraId="7C6EA087" w14:textId="1BC2CEE4" w:rsidR="00606AF4" w:rsidRPr="00606AF4" w:rsidRDefault="00606AF4" w:rsidP="00DE5108">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w:t>
            </w:r>
            <w:r w:rsidR="00D12C69">
              <w:rPr>
                <w:sz w:val="22"/>
                <w:szCs w:val="22"/>
              </w:rPr>
              <w:t>s</w:t>
            </w:r>
            <w:r w:rsidRPr="00606AF4">
              <w:rPr>
                <w:sz w:val="22"/>
                <w:szCs w:val="22"/>
              </w:rPr>
              <w:t xml:space="preserve"> #</w:t>
            </w:r>
            <w:r w:rsidR="00E65A40">
              <w:rPr>
                <w:sz w:val="22"/>
                <w:szCs w:val="22"/>
              </w:rPr>
              <w:t>1</w:t>
            </w:r>
            <w:r w:rsidR="00D12C69">
              <w:rPr>
                <w:sz w:val="22"/>
                <w:szCs w:val="22"/>
              </w:rPr>
              <w:t xml:space="preserve"> &amp; #2</w:t>
            </w:r>
            <w:r w:rsidR="00EB2CE2">
              <w:rPr>
                <w:sz w:val="22"/>
                <w:szCs w:val="22"/>
              </w:rPr>
              <w:t xml:space="preserve"> </w:t>
            </w:r>
            <w:r w:rsidR="00EB2CE2" w:rsidRPr="00DE5108">
              <w:rPr>
                <w:i/>
                <w:iCs/>
                <w:sz w:val="22"/>
                <w:szCs w:val="22"/>
              </w:rPr>
              <w:t>Natural Gas</w:t>
            </w:r>
          </w:p>
        </w:tc>
        <w:tc>
          <w:tcPr>
            <w:tcW w:w="925" w:type="dxa"/>
            <w:vAlign w:val="center"/>
          </w:tcPr>
          <w:p w14:paraId="3B116536" w14:textId="23FC041E" w:rsidR="00606AF4" w:rsidRPr="00606AF4" w:rsidRDefault="00470E7F"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0.09</w:t>
            </w:r>
          </w:p>
        </w:tc>
        <w:tc>
          <w:tcPr>
            <w:tcW w:w="926" w:type="dxa"/>
            <w:vAlign w:val="center"/>
          </w:tcPr>
          <w:p w14:paraId="2564A05C" w14:textId="701DACFF" w:rsidR="00606AF4" w:rsidRPr="00606AF4" w:rsidRDefault="00470E7F"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0.09</w:t>
            </w:r>
          </w:p>
        </w:tc>
        <w:tc>
          <w:tcPr>
            <w:tcW w:w="926" w:type="dxa"/>
            <w:vAlign w:val="center"/>
          </w:tcPr>
          <w:p w14:paraId="2068B7CD" w14:textId="11C101EE" w:rsidR="00606AF4" w:rsidRPr="00606AF4" w:rsidRDefault="00470E7F"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0.09</w:t>
            </w:r>
          </w:p>
        </w:tc>
        <w:tc>
          <w:tcPr>
            <w:tcW w:w="925" w:type="dxa"/>
            <w:vAlign w:val="center"/>
          </w:tcPr>
          <w:p w14:paraId="6C5FE6CC" w14:textId="6AD4F3B7" w:rsidR="00606AF4" w:rsidRPr="00606AF4" w:rsidRDefault="007861FD"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36260A35" w14:textId="7B1EE990" w:rsidR="00606AF4" w:rsidRPr="00606AF4" w:rsidRDefault="007861FD"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0.18</w:t>
            </w:r>
          </w:p>
        </w:tc>
        <w:tc>
          <w:tcPr>
            <w:tcW w:w="926" w:type="dxa"/>
            <w:vAlign w:val="center"/>
          </w:tcPr>
          <w:p w14:paraId="6C6274E2" w14:textId="2AEE8479" w:rsidR="00606AF4" w:rsidRPr="00606AF4" w:rsidRDefault="007861FD"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26" w:type="dxa"/>
            <w:vAlign w:val="center"/>
          </w:tcPr>
          <w:p w14:paraId="182AF5F2" w14:textId="229E7B1A" w:rsidR="00606AF4" w:rsidRPr="00606AF4" w:rsidRDefault="007861FD"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EB2CE2" w14:paraId="1437263F" w14:textId="77777777" w:rsidTr="00D12C69">
        <w:tc>
          <w:tcPr>
            <w:tcW w:w="1767" w:type="dxa"/>
          </w:tcPr>
          <w:p w14:paraId="55E65F3E" w14:textId="1B87C949" w:rsidR="00EB2CE2" w:rsidRPr="00606AF4" w:rsidRDefault="00EB2CE2" w:rsidP="00DE5108">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w:t>
            </w:r>
            <w:r w:rsidR="00D12C69">
              <w:rPr>
                <w:sz w:val="22"/>
                <w:szCs w:val="22"/>
              </w:rPr>
              <w:t>s</w:t>
            </w:r>
            <w:r w:rsidRPr="00606AF4">
              <w:rPr>
                <w:sz w:val="22"/>
                <w:szCs w:val="22"/>
              </w:rPr>
              <w:t xml:space="preserve"> #</w:t>
            </w:r>
            <w:r>
              <w:rPr>
                <w:sz w:val="22"/>
                <w:szCs w:val="22"/>
              </w:rPr>
              <w:t>1</w:t>
            </w:r>
            <w:r w:rsidR="00D12C69">
              <w:rPr>
                <w:sz w:val="22"/>
                <w:szCs w:val="22"/>
              </w:rPr>
              <w:t xml:space="preserve"> &amp; #2</w:t>
            </w:r>
            <w:r>
              <w:rPr>
                <w:sz w:val="22"/>
                <w:szCs w:val="22"/>
              </w:rPr>
              <w:t xml:space="preserve"> </w:t>
            </w:r>
            <w:r w:rsidRPr="00DE5108">
              <w:rPr>
                <w:i/>
                <w:iCs/>
                <w:sz w:val="22"/>
                <w:szCs w:val="22"/>
              </w:rPr>
              <w:t>Distillate Fuel</w:t>
            </w:r>
          </w:p>
        </w:tc>
        <w:tc>
          <w:tcPr>
            <w:tcW w:w="925" w:type="dxa"/>
            <w:vAlign w:val="center"/>
          </w:tcPr>
          <w:p w14:paraId="01E0B228" w14:textId="47460544" w:rsidR="00EB2CE2" w:rsidRDefault="00FB5515"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26" w:type="dxa"/>
            <w:vAlign w:val="center"/>
          </w:tcPr>
          <w:p w14:paraId="241F59D6" w14:textId="55BE594C" w:rsidR="00EB2CE2" w:rsidRDefault="00FB5515"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26" w:type="dxa"/>
            <w:vAlign w:val="center"/>
          </w:tcPr>
          <w:p w14:paraId="61C62E26" w14:textId="52496333" w:rsidR="00EB2CE2" w:rsidRDefault="00FB5515"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25" w:type="dxa"/>
            <w:vAlign w:val="center"/>
          </w:tcPr>
          <w:p w14:paraId="0AE55C9F" w14:textId="233E4597" w:rsidR="00EB2CE2" w:rsidRDefault="00FB5515"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1C1EFA0F" w14:textId="689D2DB0" w:rsidR="00EB2CE2" w:rsidRDefault="00FB5515"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0.26</w:t>
            </w:r>
          </w:p>
        </w:tc>
        <w:tc>
          <w:tcPr>
            <w:tcW w:w="926" w:type="dxa"/>
            <w:vAlign w:val="center"/>
          </w:tcPr>
          <w:p w14:paraId="6B6BD110" w14:textId="663E4B54" w:rsidR="00EB2CE2" w:rsidRDefault="00FB5515"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0.07</w:t>
            </w:r>
          </w:p>
        </w:tc>
        <w:tc>
          <w:tcPr>
            <w:tcW w:w="926" w:type="dxa"/>
            <w:vAlign w:val="center"/>
          </w:tcPr>
          <w:p w14:paraId="224034D2" w14:textId="76426511" w:rsidR="00EB2CE2" w:rsidRDefault="00FB5515"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r>
      <w:tr w:rsidR="00FB5515" w14:paraId="3BE09830" w14:textId="77777777" w:rsidTr="00D12C69">
        <w:tc>
          <w:tcPr>
            <w:tcW w:w="1767" w:type="dxa"/>
          </w:tcPr>
          <w:p w14:paraId="3EDD6495" w14:textId="447269E6" w:rsidR="00FB5515" w:rsidRPr="00606AF4" w:rsidRDefault="00FB5515" w:rsidP="00DE5108">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w:t>
            </w:r>
            <w:r w:rsidR="00D12C69">
              <w:rPr>
                <w:sz w:val="22"/>
                <w:szCs w:val="22"/>
              </w:rPr>
              <w:t>s</w:t>
            </w:r>
            <w:r w:rsidRPr="00606AF4">
              <w:rPr>
                <w:sz w:val="22"/>
                <w:szCs w:val="22"/>
              </w:rPr>
              <w:t xml:space="preserve"> #</w:t>
            </w:r>
            <w:r>
              <w:rPr>
                <w:sz w:val="22"/>
                <w:szCs w:val="22"/>
              </w:rPr>
              <w:t>3</w:t>
            </w:r>
            <w:r w:rsidR="00D12C69">
              <w:rPr>
                <w:sz w:val="22"/>
                <w:szCs w:val="22"/>
              </w:rPr>
              <w:t xml:space="preserve"> &amp; #</w:t>
            </w:r>
            <w:r w:rsidR="00DE5108">
              <w:rPr>
                <w:sz w:val="22"/>
                <w:szCs w:val="22"/>
              </w:rPr>
              <w:t>4</w:t>
            </w:r>
            <w:r>
              <w:rPr>
                <w:sz w:val="22"/>
                <w:szCs w:val="22"/>
              </w:rPr>
              <w:t xml:space="preserve"> </w:t>
            </w:r>
            <w:r w:rsidRPr="00DE5108">
              <w:rPr>
                <w:i/>
                <w:iCs/>
                <w:sz w:val="22"/>
                <w:szCs w:val="22"/>
              </w:rPr>
              <w:t>Natural Gas</w:t>
            </w:r>
          </w:p>
        </w:tc>
        <w:tc>
          <w:tcPr>
            <w:tcW w:w="925" w:type="dxa"/>
            <w:vAlign w:val="center"/>
          </w:tcPr>
          <w:p w14:paraId="4E688F61" w14:textId="5E66C09D"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6" w:type="dxa"/>
            <w:vAlign w:val="center"/>
          </w:tcPr>
          <w:p w14:paraId="1C51619E" w14:textId="6E46460E"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6" w:type="dxa"/>
            <w:vAlign w:val="center"/>
          </w:tcPr>
          <w:p w14:paraId="791ABB05" w14:textId="2F254DC6"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25" w:type="dxa"/>
            <w:vAlign w:val="center"/>
          </w:tcPr>
          <w:p w14:paraId="118599BE" w14:textId="459D955E"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4D67C94B" w14:textId="5BB38FFD"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0.16</w:t>
            </w:r>
          </w:p>
        </w:tc>
        <w:tc>
          <w:tcPr>
            <w:tcW w:w="926" w:type="dxa"/>
            <w:vAlign w:val="center"/>
          </w:tcPr>
          <w:p w14:paraId="21A20FB9" w14:textId="4D488C8A"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0.14</w:t>
            </w:r>
          </w:p>
        </w:tc>
        <w:tc>
          <w:tcPr>
            <w:tcW w:w="926" w:type="dxa"/>
            <w:vAlign w:val="center"/>
          </w:tcPr>
          <w:p w14:paraId="6141FF00" w14:textId="16DE7735"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FB5515" w14:paraId="71344D1C" w14:textId="77777777" w:rsidTr="00D12C69">
        <w:tc>
          <w:tcPr>
            <w:tcW w:w="1767" w:type="dxa"/>
          </w:tcPr>
          <w:p w14:paraId="7C8403EF" w14:textId="745573B2" w:rsidR="00FB5515" w:rsidRPr="00606AF4" w:rsidRDefault="00FB5515" w:rsidP="00DE5108">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w:t>
            </w:r>
            <w:r w:rsidR="00D12C69">
              <w:rPr>
                <w:sz w:val="22"/>
                <w:szCs w:val="22"/>
              </w:rPr>
              <w:t>s</w:t>
            </w:r>
            <w:r w:rsidRPr="00606AF4">
              <w:rPr>
                <w:sz w:val="22"/>
                <w:szCs w:val="22"/>
              </w:rPr>
              <w:t xml:space="preserve"> #</w:t>
            </w:r>
            <w:r>
              <w:rPr>
                <w:sz w:val="22"/>
                <w:szCs w:val="22"/>
              </w:rPr>
              <w:t>5</w:t>
            </w:r>
            <w:r w:rsidR="00D12C69">
              <w:rPr>
                <w:sz w:val="22"/>
                <w:szCs w:val="22"/>
              </w:rPr>
              <w:t xml:space="preserve"> &amp; #6</w:t>
            </w:r>
            <w:r>
              <w:rPr>
                <w:sz w:val="22"/>
                <w:szCs w:val="22"/>
              </w:rPr>
              <w:t xml:space="preserve"> </w:t>
            </w:r>
            <w:r w:rsidRPr="00DE5108">
              <w:rPr>
                <w:i/>
                <w:iCs/>
                <w:sz w:val="22"/>
                <w:szCs w:val="22"/>
              </w:rPr>
              <w:t>Natural Gas</w:t>
            </w:r>
          </w:p>
        </w:tc>
        <w:tc>
          <w:tcPr>
            <w:tcW w:w="925" w:type="dxa"/>
            <w:vAlign w:val="center"/>
          </w:tcPr>
          <w:p w14:paraId="6F97D37E" w14:textId="2747BE67"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0.35</w:t>
            </w:r>
          </w:p>
        </w:tc>
        <w:tc>
          <w:tcPr>
            <w:tcW w:w="926" w:type="dxa"/>
            <w:vAlign w:val="center"/>
          </w:tcPr>
          <w:p w14:paraId="2E9989BA" w14:textId="3C252B3A"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0.35</w:t>
            </w:r>
          </w:p>
        </w:tc>
        <w:tc>
          <w:tcPr>
            <w:tcW w:w="926" w:type="dxa"/>
            <w:vAlign w:val="center"/>
          </w:tcPr>
          <w:p w14:paraId="53456F46" w14:textId="0AC15666"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0.35</w:t>
            </w:r>
          </w:p>
        </w:tc>
        <w:tc>
          <w:tcPr>
            <w:tcW w:w="925" w:type="dxa"/>
            <w:vAlign w:val="center"/>
          </w:tcPr>
          <w:p w14:paraId="29CAADF1" w14:textId="750C78EB"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5F7FC466" w14:textId="04BFDFE2"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0.68</w:t>
            </w:r>
          </w:p>
        </w:tc>
        <w:tc>
          <w:tcPr>
            <w:tcW w:w="926" w:type="dxa"/>
            <w:vAlign w:val="center"/>
          </w:tcPr>
          <w:p w14:paraId="439E72B1" w14:textId="0348613E"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926" w:type="dxa"/>
            <w:vAlign w:val="center"/>
          </w:tcPr>
          <w:p w14:paraId="30A2D0E2" w14:textId="46E95E7B" w:rsidR="00FB5515" w:rsidRPr="00606AF4"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0.04</w:t>
            </w:r>
          </w:p>
        </w:tc>
      </w:tr>
      <w:tr w:rsidR="00FB5515" w14:paraId="58036E52" w14:textId="77777777" w:rsidTr="00D12C69">
        <w:tc>
          <w:tcPr>
            <w:tcW w:w="1767" w:type="dxa"/>
          </w:tcPr>
          <w:p w14:paraId="61CB24A7" w14:textId="77777777" w:rsidR="00DE5108" w:rsidRDefault="00FB5515" w:rsidP="00DE5108">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w:t>
            </w:r>
            <w:r w:rsidR="00D12C69">
              <w:rPr>
                <w:sz w:val="22"/>
                <w:szCs w:val="22"/>
              </w:rPr>
              <w:t>s</w:t>
            </w:r>
            <w:r w:rsidRPr="00606AF4">
              <w:rPr>
                <w:sz w:val="22"/>
                <w:szCs w:val="22"/>
              </w:rPr>
              <w:t xml:space="preserve"> #</w:t>
            </w:r>
            <w:r>
              <w:rPr>
                <w:sz w:val="22"/>
                <w:szCs w:val="22"/>
              </w:rPr>
              <w:t>5</w:t>
            </w:r>
            <w:r w:rsidR="00D12C69">
              <w:rPr>
                <w:sz w:val="22"/>
                <w:szCs w:val="22"/>
              </w:rPr>
              <w:t xml:space="preserve"> &amp; #6</w:t>
            </w:r>
          </w:p>
          <w:p w14:paraId="2AC12392" w14:textId="3AE0EC04" w:rsidR="00FB5515" w:rsidRPr="00606AF4" w:rsidRDefault="00FB5515" w:rsidP="00DE5108">
            <w:pPr>
              <w:tabs>
                <w:tab w:val="left" w:pos="360"/>
                <w:tab w:val="left" w:pos="720"/>
                <w:tab w:val="left" w:pos="1080"/>
                <w:tab w:val="left" w:pos="1440"/>
                <w:tab w:val="left" w:pos="1800"/>
                <w:tab w:val="left" w:pos="2160"/>
                <w:tab w:val="left" w:pos="2520"/>
                <w:tab w:val="left" w:pos="2880"/>
              </w:tabs>
              <w:jc w:val="center"/>
              <w:rPr>
                <w:sz w:val="22"/>
                <w:szCs w:val="22"/>
              </w:rPr>
            </w:pPr>
            <w:r w:rsidRPr="00DE5108">
              <w:rPr>
                <w:i/>
                <w:iCs/>
                <w:sz w:val="22"/>
                <w:szCs w:val="22"/>
              </w:rPr>
              <w:t>Distillate Fuel</w:t>
            </w:r>
          </w:p>
        </w:tc>
        <w:tc>
          <w:tcPr>
            <w:tcW w:w="925" w:type="dxa"/>
            <w:vAlign w:val="center"/>
          </w:tcPr>
          <w:p w14:paraId="4E7E6A9C" w14:textId="3F475335" w:rsidR="00FB5515"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26" w:type="dxa"/>
            <w:vAlign w:val="center"/>
          </w:tcPr>
          <w:p w14:paraId="62CCC2F4" w14:textId="6E90EF8F" w:rsidR="00FB5515"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26" w:type="dxa"/>
            <w:vAlign w:val="center"/>
          </w:tcPr>
          <w:p w14:paraId="645FF423" w14:textId="1BFB3102" w:rsidR="00FB5515"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25" w:type="dxa"/>
            <w:vAlign w:val="center"/>
          </w:tcPr>
          <w:p w14:paraId="5025D953" w14:textId="07A183AF" w:rsidR="00FB5515"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26" w:type="dxa"/>
            <w:vAlign w:val="center"/>
          </w:tcPr>
          <w:p w14:paraId="570F3398" w14:textId="3862F571" w:rsidR="00FB5515"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1.00</w:t>
            </w:r>
          </w:p>
        </w:tc>
        <w:tc>
          <w:tcPr>
            <w:tcW w:w="926" w:type="dxa"/>
            <w:vAlign w:val="center"/>
          </w:tcPr>
          <w:p w14:paraId="7D3B4461" w14:textId="75FE4751" w:rsidR="00FB5515"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0.25</w:t>
            </w:r>
          </w:p>
        </w:tc>
        <w:tc>
          <w:tcPr>
            <w:tcW w:w="926" w:type="dxa"/>
            <w:vAlign w:val="center"/>
          </w:tcPr>
          <w:p w14:paraId="65BB283C" w14:textId="05A6EC46" w:rsidR="00FB5515" w:rsidRDefault="00FB5515"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FB5515" w14:paraId="776D7396" w14:textId="77777777" w:rsidTr="00D12C69">
        <w:tc>
          <w:tcPr>
            <w:tcW w:w="1767" w:type="dxa"/>
          </w:tcPr>
          <w:p w14:paraId="04AF353D" w14:textId="4949F448" w:rsidR="00FB5515" w:rsidRDefault="00FB5515" w:rsidP="00FB5515">
            <w:pPr>
              <w:tabs>
                <w:tab w:val="left" w:pos="360"/>
                <w:tab w:val="left" w:pos="720"/>
                <w:tab w:val="left" w:pos="1080"/>
                <w:tab w:val="left" w:pos="1440"/>
                <w:tab w:val="left" w:pos="1800"/>
                <w:tab w:val="left" w:pos="2160"/>
                <w:tab w:val="left" w:pos="2520"/>
                <w:tab w:val="left" w:pos="2880"/>
              </w:tabs>
              <w:rPr>
                <w:sz w:val="22"/>
                <w:szCs w:val="22"/>
              </w:rPr>
            </w:pPr>
            <w:r>
              <w:rPr>
                <w:sz w:val="22"/>
                <w:szCs w:val="22"/>
              </w:rPr>
              <w:t>Boiler #7</w:t>
            </w:r>
          </w:p>
          <w:p w14:paraId="6D9E75AC" w14:textId="3F93E876" w:rsidR="00FB5515" w:rsidRPr="00DE5108" w:rsidRDefault="00FB5515" w:rsidP="00DE5108">
            <w:pPr>
              <w:tabs>
                <w:tab w:val="left" w:pos="360"/>
                <w:tab w:val="left" w:pos="720"/>
                <w:tab w:val="left" w:pos="1080"/>
                <w:tab w:val="left" w:pos="1440"/>
                <w:tab w:val="left" w:pos="1800"/>
                <w:tab w:val="left" w:pos="2160"/>
                <w:tab w:val="left" w:pos="2520"/>
                <w:tab w:val="left" w:pos="2880"/>
              </w:tabs>
              <w:jc w:val="center"/>
              <w:rPr>
                <w:i/>
                <w:iCs/>
                <w:sz w:val="22"/>
                <w:szCs w:val="22"/>
              </w:rPr>
            </w:pPr>
            <w:r w:rsidRPr="00DE5108">
              <w:rPr>
                <w:i/>
                <w:iCs/>
                <w:sz w:val="22"/>
                <w:szCs w:val="22"/>
              </w:rPr>
              <w:t>Natural Gas</w:t>
            </w:r>
          </w:p>
        </w:tc>
        <w:tc>
          <w:tcPr>
            <w:tcW w:w="925" w:type="dxa"/>
            <w:vAlign w:val="center"/>
          </w:tcPr>
          <w:p w14:paraId="73152F7B" w14:textId="4285E78E" w:rsidR="00FB5515" w:rsidRDefault="00F0597D"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c>
          <w:tcPr>
            <w:tcW w:w="926" w:type="dxa"/>
            <w:vAlign w:val="center"/>
          </w:tcPr>
          <w:p w14:paraId="0ECB8663" w14:textId="417A4A49" w:rsidR="00FB5515" w:rsidRDefault="00F0597D"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c>
          <w:tcPr>
            <w:tcW w:w="926" w:type="dxa"/>
            <w:vAlign w:val="center"/>
          </w:tcPr>
          <w:p w14:paraId="30EF2B74" w14:textId="6B3251A2" w:rsidR="00FB5515" w:rsidRDefault="00F0597D"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c>
          <w:tcPr>
            <w:tcW w:w="925" w:type="dxa"/>
            <w:vAlign w:val="center"/>
          </w:tcPr>
          <w:p w14:paraId="6262D06A" w14:textId="3EBD36E8" w:rsidR="00FB5515" w:rsidRDefault="00F0597D"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03E25318" w14:textId="562356BB" w:rsidR="00FB5515" w:rsidRDefault="00F0597D"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0.19</w:t>
            </w:r>
          </w:p>
        </w:tc>
        <w:tc>
          <w:tcPr>
            <w:tcW w:w="926" w:type="dxa"/>
            <w:vAlign w:val="center"/>
          </w:tcPr>
          <w:p w14:paraId="1C9A785E" w14:textId="4F71808B" w:rsidR="00FB5515" w:rsidRDefault="00F0597D"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0.16</w:t>
            </w:r>
          </w:p>
        </w:tc>
        <w:tc>
          <w:tcPr>
            <w:tcW w:w="926" w:type="dxa"/>
            <w:vAlign w:val="center"/>
          </w:tcPr>
          <w:p w14:paraId="6D086DE9" w14:textId="33C29005" w:rsidR="00FB5515" w:rsidRDefault="00F0597D" w:rsidP="00FB551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bl>
    <w:p w14:paraId="0C6644B0" w14:textId="77777777" w:rsidR="003B3613" w:rsidRDefault="003B3613" w:rsidP="003B3613">
      <w:pPr>
        <w:jc w:val="both"/>
        <w:rPr>
          <w:sz w:val="24"/>
          <w:szCs w:val="24"/>
        </w:rPr>
      </w:pPr>
    </w:p>
    <w:p w14:paraId="07B9C027" w14:textId="77777777" w:rsidR="000F245A" w:rsidRDefault="009D66E4" w:rsidP="007225E6">
      <w:pPr>
        <w:pStyle w:val="Heading5"/>
      </w:pPr>
      <w:r>
        <w:t>Visible Emissions</w:t>
      </w:r>
    </w:p>
    <w:p w14:paraId="40B103FC" w14:textId="3CA26F8B" w:rsidR="00721DC2" w:rsidRDefault="00721DC2" w:rsidP="004812F4">
      <w:pPr>
        <w:pStyle w:val="BodyTextIndent3"/>
        <w:tabs>
          <w:tab w:val="left" w:pos="1080"/>
          <w:tab w:val="left" w:pos="1440"/>
          <w:tab w:val="left" w:pos="1800"/>
        </w:tabs>
        <w:ind w:left="1080"/>
      </w:pPr>
      <w:bookmarkStart w:id="1" w:name="_Hlk146718756"/>
      <w:bookmarkStart w:id="2" w:name="_Hlk146718912"/>
    </w:p>
    <w:bookmarkEnd w:id="1"/>
    <w:p w14:paraId="122B77D0" w14:textId="77777777" w:rsidR="0026263C" w:rsidRPr="004812F4" w:rsidRDefault="0026263C" w:rsidP="0026263C">
      <w:pPr>
        <w:pStyle w:val="BodyTextIndent3"/>
        <w:tabs>
          <w:tab w:val="left" w:pos="1080"/>
          <w:tab w:val="left" w:pos="1440"/>
          <w:tab w:val="left" w:pos="1800"/>
        </w:tabs>
        <w:ind w:left="1080"/>
        <w:rPr>
          <w:u w:val="single"/>
        </w:rPr>
      </w:pPr>
      <w:r>
        <w:rPr>
          <w:u w:val="single"/>
        </w:rPr>
        <w:t>Firing Natural Gas</w:t>
      </w:r>
    </w:p>
    <w:p w14:paraId="28A02654" w14:textId="77777777" w:rsidR="0026263C" w:rsidRDefault="0026263C" w:rsidP="0026263C">
      <w:pPr>
        <w:pStyle w:val="BodyTextIndent3"/>
        <w:tabs>
          <w:tab w:val="left" w:pos="1080"/>
          <w:tab w:val="left" w:pos="1440"/>
          <w:tab w:val="left" w:pos="1800"/>
        </w:tabs>
        <w:ind w:left="1080"/>
      </w:pPr>
      <w:r w:rsidRPr="00A56A30">
        <w:t xml:space="preserve">Visible emissions from </w:t>
      </w:r>
      <w:r>
        <w:t xml:space="preserve">Boilers #1-#7 when firing natural gas </w:t>
      </w:r>
      <w:r w:rsidRPr="00A56A30">
        <w:t xml:space="preserve">shall not </w:t>
      </w:r>
      <w:r w:rsidRPr="003D0C49">
        <w:t xml:space="preserve">exceed </w:t>
      </w:r>
      <w:r>
        <w:t>1</w:t>
      </w:r>
      <w:r w:rsidRPr="003D0C49">
        <w:t>0% opacity on a six-minute block average basis.</w:t>
      </w:r>
    </w:p>
    <w:p w14:paraId="22EB2E19" w14:textId="77777777" w:rsidR="0026263C" w:rsidRDefault="0026263C" w:rsidP="0026263C">
      <w:pPr>
        <w:pStyle w:val="BodyTextIndent3"/>
        <w:tabs>
          <w:tab w:val="left" w:pos="1080"/>
          <w:tab w:val="left" w:pos="1440"/>
          <w:tab w:val="left" w:pos="1800"/>
        </w:tabs>
        <w:ind w:left="1080"/>
      </w:pPr>
    </w:p>
    <w:p w14:paraId="335436CC" w14:textId="77777777" w:rsidR="0026263C" w:rsidRPr="004812F4" w:rsidRDefault="0026263C" w:rsidP="0026263C">
      <w:pPr>
        <w:pStyle w:val="BodyTextIndent3"/>
        <w:tabs>
          <w:tab w:val="left" w:pos="1080"/>
          <w:tab w:val="left" w:pos="1440"/>
          <w:tab w:val="left" w:pos="1800"/>
        </w:tabs>
        <w:ind w:left="1080"/>
        <w:rPr>
          <w:u w:val="single"/>
        </w:rPr>
      </w:pPr>
      <w:r>
        <w:rPr>
          <w:u w:val="single"/>
        </w:rPr>
        <w:t>Firing Distillate Fuel</w:t>
      </w:r>
    </w:p>
    <w:p w14:paraId="40C6EF0D" w14:textId="34303B6A" w:rsidR="0026263C" w:rsidRDefault="0026263C" w:rsidP="0026263C">
      <w:pPr>
        <w:pStyle w:val="BodyTextIndent3"/>
        <w:tabs>
          <w:tab w:val="left" w:pos="1080"/>
          <w:tab w:val="left" w:pos="1440"/>
          <w:tab w:val="left" w:pos="1800"/>
        </w:tabs>
        <w:ind w:left="1080"/>
      </w:pPr>
      <w:r w:rsidRPr="00A56A30">
        <w:t xml:space="preserve">Visible emissions from </w:t>
      </w:r>
      <w:r>
        <w:t>Boilers #1, #</w:t>
      </w:r>
      <w:proofErr w:type="gramStart"/>
      <w:r>
        <w:t>2, #</w:t>
      </w:r>
      <w:proofErr w:type="gramEnd"/>
      <w:r>
        <w:t xml:space="preserve">5, and #6 when firing distillate fuel </w:t>
      </w:r>
      <w:r w:rsidRPr="00A56A30">
        <w:t xml:space="preserve">shall not </w:t>
      </w:r>
      <w:r w:rsidRPr="003D0C49">
        <w:t xml:space="preserve">exceed </w:t>
      </w:r>
      <w:r>
        <w:t>2</w:t>
      </w:r>
      <w:r w:rsidRPr="003D0C49">
        <w:t>0% opacity on a six-minute block average basis.</w:t>
      </w:r>
    </w:p>
    <w:p w14:paraId="33163687" w14:textId="77777777" w:rsidR="00A56A30" w:rsidRDefault="00A56A30" w:rsidP="000E2EC0">
      <w:pPr>
        <w:pStyle w:val="BodyTextIndent3"/>
        <w:tabs>
          <w:tab w:val="left" w:pos="1080"/>
          <w:tab w:val="left" w:pos="1440"/>
          <w:tab w:val="left" w:pos="1800"/>
        </w:tabs>
        <w:ind w:left="0"/>
      </w:pPr>
    </w:p>
    <w:bookmarkEnd w:id="2"/>
    <w:p w14:paraId="76369A3A" w14:textId="77777777" w:rsidR="00051F9F" w:rsidRPr="000434DD" w:rsidRDefault="00051F9F" w:rsidP="008155F0">
      <w:pPr>
        <w:pStyle w:val="Heading5"/>
      </w:pPr>
      <w:r w:rsidRPr="000434DD">
        <w:t>Periodic Monitoring</w:t>
      </w:r>
    </w:p>
    <w:p w14:paraId="27C7A453" w14:textId="77777777" w:rsidR="00051F9F" w:rsidRPr="000434DD" w:rsidRDefault="00051F9F" w:rsidP="00051F9F">
      <w:pPr>
        <w:pStyle w:val="BodyText2"/>
        <w:tabs>
          <w:tab w:val="left" w:pos="720"/>
          <w:tab w:val="left" w:pos="1080"/>
          <w:tab w:val="left" w:pos="1440"/>
          <w:tab w:val="left" w:pos="1800"/>
        </w:tabs>
        <w:ind w:left="720"/>
        <w:rPr>
          <w:sz w:val="24"/>
        </w:rPr>
      </w:pPr>
    </w:p>
    <w:p w14:paraId="30F7C45E" w14:textId="4146BC88" w:rsidR="00051F9F" w:rsidRDefault="00051F9F" w:rsidP="00547C66">
      <w:pPr>
        <w:tabs>
          <w:tab w:val="left" w:pos="720"/>
          <w:tab w:val="left" w:pos="1080"/>
        </w:tabs>
        <w:ind w:left="1080"/>
        <w:jc w:val="both"/>
        <w:rPr>
          <w:sz w:val="24"/>
          <w:szCs w:val="24"/>
        </w:rPr>
      </w:pPr>
      <w:r>
        <w:rPr>
          <w:sz w:val="24"/>
          <w:szCs w:val="24"/>
        </w:rPr>
        <w:t xml:space="preserve">Periodic monitoring for </w:t>
      </w:r>
      <w:r w:rsidR="00752025" w:rsidRPr="005F1832">
        <w:rPr>
          <w:sz w:val="24"/>
          <w:szCs w:val="24"/>
        </w:rPr>
        <w:t>Boiler</w:t>
      </w:r>
      <w:r w:rsidR="005F1832">
        <w:rPr>
          <w:sz w:val="24"/>
          <w:szCs w:val="24"/>
        </w:rPr>
        <w:t>s</w:t>
      </w:r>
      <w:r w:rsidR="00752025" w:rsidRPr="005F1832">
        <w:rPr>
          <w:sz w:val="24"/>
          <w:szCs w:val="24"/>
        </w:rPr>
        <w:t xml:space="preserve"> #</w:t>
      </w:r>
      <w:r w:rsidR="005F1832" w:rsidRPr="005F1832">
        <w:rPr>
          <w:sz w:val="24"/>
          <w:szCs w:val="24"/>
        </w:rPr>
        <w:t>1-#</w:t>
      </w:r>
      <w:r w:rsidR="004812F4">
        <w:rPr>
          <w:sz w:val="24"/>
          <w:szCs w:val="24"/>
        </w:rPr>
        <w:t>7</w:t>
      </w:r>
      <w:r w:rsidR="00752025">
        <w:rPr>
          <w:sz w:val="24"/>
          <w:szCs w:val="24"/>
        </w:rPr>
        <w:t xml:space="preserve"> </w:t>
      </w:r>
      <w:r>
        <w:rPr>
          <w:sz w:val="24"/>
          <w:szCs w:val="24"/>
        </w:rPr>
        <w:t xml:space="preserve">shall include recordkeeping to document fuel use both on a monthly and </w:t>
      </w:r>
      <w:r w:rsidR="00B20B26" w:rsidRPr="005F1832">
        <w:rPr>
          <w:bCs/>
          <w:iCs/>
          <w:sz w:val="24"/>
          <w:szCs w:val="24"/>
        </w:rPr>
        <w:t>calendar year</w:t>
      </w:r>
      <w:r w:rsidRPr="00B20B26">
        <w:rPr>
          <w:b/>
          <w:i/>
          <w:sz w:val="24"/>
          <w:szCs w:val="24"/>
        </w:rPr>
        <w:t xml:space="preserve"> </w:t>
      </w:r>
      <w:r>
        <w:rPr>
          <w:sz w:val="24"/>
          <w:szCs w:val="24"/>
        </w:rPr>
        <w:t>total basis</w:t>
      </w:r>
      <w:r w:rsidR="00013E2E">
        <w:rPr>
          <w:sz w:val="24"/>
          <w:szCs w:val="24"/>
        </w:rPr>
        <w:t xml:space="preserve">. </w:t>
      </w:r>
      <w:r>
        <w:rPr>
          <w:sz w:val="24"/>
          <w:szCs w:val="24"/>
        </w:rPr>
        <w:t>Documentation shall include the type of fuel used</w:t>
      </w:r>
      <w:r w:rsidR="00D76EEC">
        <w:rPr>
          <w:sz w:val="24"/>
          <w:szCs w:val="24"/>
        </w:rPr>
        <w:t xml:space="preserve"> and sulfur content of the fuel</w:t>
      </w:r>
      <w:r w:rsidR="00874ED7">
        <w:rPr>
          <w:sz w:val="24"/>
          <w:szCs w:val="24"/>
        </w:rPr>
        <w:t>, as applicable.</w:t>
      </w:r>
    </w:p>
    <w:p w14:paraId="2C35172D" w14:textId="77777777" w:rsidR="00051F9F" w:rsidRDefault="00051F9F" w:rsidP="00051F9F">
      <w:pPr>
        <w:tabs>
          <w:tab w:val="left" w:pos="720"/>
        </w:tabs>
        <w:jc w:val="both"/>
        <w:rPr>
          <w:sz w:val="24"/>
        </w:rPr>
      </w:pPr>
    </w:p>
    <w:p w14:paraId="0BC6E8B3" w14:textId="77777777" w:rsidR="006124E8" w:rsidRDefault="00B20B26" w:rsidP="008155F0">
      <w:pPr>
        <w:pStyle w:val="Heading5"/>
      </w:pPr>
      <w:r>
        <w:t>New Source Performance Standards (NSPS)</w:t>
      </w:r>
      <w:r w:rsidR="006B7389">
        <w:t>:</w:t>
      </w:r>
      <w:r>
        <w:t xml:space="preserve"> </w:t>
      </w:r>
      <w:r w:rsidR="006124E8">
        <w:t>40 C</w:t>
      </w:r>
      <w:r w:rsidR="00931A86">
        <w:t>.</w:t>
      </w:r>
      <w:r w:rsidR="006124E8">
        <w:t>F</w:t>
      </w:r>
      <w:r w:rsidR="00931A86">
        <w:t>.</w:t>
      </w:r>
      <w:r w:rsidR="006124E8">
        <w:t>R</w:t>
      </w:r>
      <w:r w:rsidR="00931A86">
        <w:t>.</w:t>
      </w:r>
      <w:r w:rsidR="006124E8">
        <w:t xml:space="preserve"> Part 60, Subpart Dc</w:t>
      </w:r>
    </w:p>
    <w:p w14:paraId="68D9DC36" w14:textId="77777777" w:rsidR="006124E8" w:rsidRDefault="006124E8" w:rsidP="006124E8">
      <w:pPr>
        <w:ind w:left="1080"/>
        <w:jc w:val="both"/>
        <w:rPr>
          <w:sz w:val="24"/>
          <w:szCs w:val="24"/>
        </w:rPr>
      </w:pPr>
    </w:p>
    <w:p w14:paraId="08E204DF" w14:textId="78F02272" w:rsidR="006124E8" w:rsidRDefault="006124E8" w:rsidP="006124E8">
      <w:pPr>
        <w:ind w:left="1080"/>
        <w:jc w:val="both"/>
        <w:rPr>
          <w:sz w:val="24"/>
          <w:szCs w:val="24"/>
        </w:rPr>
      </w:pPr>
      <w:r>
        <w:rPr>
          <w:sz w:val="24"/>
        </w:rPr>
        <w:t xml:space="preserve">Due to the </w:t>
      </w:r>
      <w:r w:rsidRPr="000E2EC0">
        <w:rPr>
          <w:bCs/>
          <w:iCs/>
          <w:sz w:val="24"/>
        </w:rPr>
        <w:t>size</w:t>
      </w:r>
      <w:r w:rsidR="007D5745">
        <w:rPr>
          <w:bCs/>
          <w:iCs/>
          <w:sz w:val="24"/>
        </w:rPr>
        <w:t>s</w:t>
      </w:r>
      <w:r w:rsidR="000E2EC0">
        <w:rPr>
          <w:sz w:val="24"/>
        </w:rPr>
        <w:t xml:space="preserve"> of </w:t>
      </w:r>
      <w:r w:rsidR="000E2EC0">
        <w:rPr>
          <w:sz w:val="24"/>
          <w:szCs w:val="24"/>
        </w:rPr>
        <w:t>B</w:t>
      </w:r>
      <w:r w:rsidRPr="000A7E39">
        <w:rPr>
          <w:sz w:val="24"/>
          <w:szCs w:val="24"/>
        </w:rPr>
        <w:t>oiler</w:t>
      </w:r>
      <w:r w:rsidR="000E2EC0">
        <w:rPr>
          <w:sz w:val="24"/>
          <w:szCs w:val="24"/>
        </w:rPr>
        <w:t>s #1-#</w:t>
      </w:r>
      <w:r w:rsidR="004812F4">
        <w:rPr>
          <w:sz w:val="24"/>
          <w:szCs w:val="24"/>
        </w:rPr>
        <w:t>7</w:t>
      </w:r>
      <w:r w:rsidR="007D5745">
        <w:rPr>
          <w:sz w:val="24"/>
          <w:szCs w:val="24"/>
        </w:rPr>
        <w:t xml:space="preserve">, they are </w:t>
      </w:r>
      <w:r w:rsidR="007D5745" w:rsidRPr="007D5745">
        <w:rPr>
          <w:b/>
          <w:bCs/>
          <w:sz w:val="24"/>
          <w:szCs w:val="24"/>
        </w:rPr>
        <w:t>not</w:t>
      </w:r>
      <w:r w:rsidR="007D5745">
        <w:rPr>
          <w:sz w:val="24"/>
          <w:szCs w:val="24"/>
        </w:rPr>
        <w:t xml:space="preserve"> </w:t>
      </w:r>
      <w:r w:rsidRPr="000A7E39">
        <w:rPr>
          <w:sz w:val="24"/>
          <w:szCs w:val="24"/>
        </w:rPr>
        <w:t xml:space="preserve">subject to </w:t>
      </w:r>
      <w:r w:rsidR="00931A86" w:rsidRPr="000A7E39">
        <w:rPr>
          <w:i/>
          <w:sz w:val="24"/>
          <w:szCs w:val="24"/>
        </w:rPr>
        <w:t>Standards of Performance for Small Industrial-Commercial-Institutional Steam Generating Units</w:t>
      </w:r>
      <w:r w:rsidR="00931A86" w:rsidRPr="000A7E39">
        <w:rPr>
          <w:sz w:val="24"/>
          <w:szCs w:val="24"/>
        </w:rPr>
        <w:t xml:space="preserve"> </w:t>
      </w:r>
      <w:r w:rsidRPr="000A7E39">
        <w:rPr>
          <w:sz w:val="24"/>
          <w:szCs w:val="24"/>
        </w:rPr>
        <w:t>40 C</w:t>
      </w:r>
      <w:r w:rsidR="00931A86">
        <w:rPr>
          <w:sz w:val="24"/>
          <w:szCs w:val="24"/>
        </w:rPr>
        <w:t>.</w:t>
      </w:r>
      <w:r w:rsidRPr="000A7E39">
        <w:rPr>
          <w:sz w:val="24"/>
          <w:szCs w:val="24"/>
        </w:rPr>
        <w:t>F</w:t>
      </w:r>
      <w:r w:rsidR="00931A86">
        <w:rPr>
          <w:sz w:val="24"/>
          <w:szCs w:val="24"/>
        </w:rPr>
        <w:t>.</w:t>
      </w:r>
      <w:r w:rsidRPr="000A7E39">
        <w:rPr>
          <w:sz w:val="24"/>
          <w:szCs w:val="24"/>
        </w:rPr>
        <w:t>R</w:t>
      </w:r>
      <w:r w:rsidR="00931A86">
        <w:rPr>
          <w:sz w:val="24"/>
          <w:szCs w:val="24"/>
        </w:rPr>
        <w:t>. Part 60, Subpart Dc</w:t>
      </w:r>
      <w:r w:rsidRPr="000A7E39">
        <w:rPr>
          <w:sz w:val="24"/>
          <w:szCs w:val="24"/>
        </w:rPr>
        <w:t xml:space="preserve"> for units greater than 10 MMBtu/</w:t>
      </w:r>
      <w:proofErr w:type="spellStart"/>
      <w:r w:rsidRPr="000A7E39">
        <w:rPr>
          <w:sz w:val="24"/>
          <w:szCs w:val="24"/>
        </w:rPr>
        <w:t>hr</w:t>
      </w:r>
      <w:proofErr w:type="spellEnd"/>
      <w:r w:rsidRPr="000A7E39">
        <w:rPr>
          <w:sz w:val="24"/>
          <w:szCs w:val="24"/>
        </w:rPr>
        <w:t xml:space="preserve"> manufactured after June 9, 1989.</w:t>
      </w:r>
      <w:r w:rsidR="00572619">
        <w:rPr>
          <w:sz w:val="24"/>
          <w:szCs w:val="24"/>
        </w:rPr>
        <w:t xml:space="preserve"> [40</w:t>
      </w:r>
      <w:r w:rsidR="00771649">
        <w:rPr>
          <w:sz w:val="24"/>
          <w:szCs w:val="24"/>
        </w:rPr>
        <w:t> </w:t>
      </w:r>
      <w:r w:rsidR="00572619">
        <w:rPr>
          <w:sz w:val="24"/>
          <w:szCs w:val="24"/>
        </w:rPr>
        <w:t>C</w:t>
      </w:r>
      <w:r w:rsidR="00D71030">
        <w:rPr>
          <w:sz w:val="24"/>
          <w:szCs w:val="24"/>
        </w:rPr>
        <w:t>.</w:t>
      </w:r>
      <w:r w:rsidR="00572619">
        <w:rPr>
          <w:sz w:val="24"/>
          <w:szCs w:val="24"/>
        </w:rPr>
        <w:t>F</w:t>
      </w:r>
      <w:r w:rsidR="00D71030">
        <w:rPr>
          <w:sz w:val="24"/>
          <w:szCs w:val="24"/>
        </w:rPr>
        <w:t>.</w:t>
      </w:r>
      <w:r w:rsidR="00572619">
        <w:rPr>
          <w:sz w:val="24"/>
          <w:szCs w:val="24"/>
        </w:rPr>
        <w:t>R</w:t>
      </w:r>
      <w:r w:rsidR="00D71030">
        <w:rPr>
          <w:sz w:val="24"/>
          <w:szCs w:val="24"/>
        </w:rPr>
        <w:t>.</w:t>
      </w:r>
      <w:r w:rsidR="00771649">
        <w:rPr>
          <w:sz w:val="24"/>
          <w:szCs w:val="24"/>
        </w:rPr>
        <w:t> </w:t>
      </w:r>
      <w:r w:rsidR="00572619">
        <w:rPr>
          <w:sz w:val="24"/>
        </w:rPr>
        <w:t>§</w:t>
      </w:r>
      <w:r w:rsidR="00D71030">
        <w:rPr>
          <w:sz w:val="24"/>
        </w:rPr>
        <w:t xml:space="preserve"> </w:t>
      </w:r>
      <w:r w:rsidR="00572619">
        <w:rPr>
          <w:sz w:val="24"/>
        </w:rPr>
        <w:t>60.40c]</w:t>
      </w:r>
    </w:p>
    <w:p w14:paraId="13418408" w14:textId="77777777" w:rsidR="00752025" w:rsidRDefault="00752025" w:rsidP="005D7935">
      <w:pPr>
        <w:jc w:val="both"/>
        <w:rPr>
          <w:sz w:val="24"/>
          <w:szCs w:val="24"/>
        </w:rPr>
      </w:pPr>
    </w:p>
    <w:p w14:paraId="13B6C731" w14:textId="2EF8A847" w:rsidR="000F7FCF" w:rsidRDefault="00B20B26" w:rsidP="000F7FCF">
      <w:pPr>
        <w:pStyle w:val="Heading5"/>
        <w:jc w:val="both"/>
      </w:pPr>
      <w:r>
        <w:t>National Emission Standards for Hazardous Air Pollutants (NESHAP)</w:t>
      </w:r>
      <w:r w:rsidR="006B7389">
        <w:t>:</w:t>
      </w:r>
      <w:r>
        <w:t xml:space="preserve"> </w:t>
      </w:r>
      <w:r w:rsidR="00051F9F" w:rsidRPr="00346927">
        <w:t>40</w:t>
      </w:r>
      <w:r>
        <w:t> </w:t>
      </w:r>
      <w:r w:rsidR="00051F9F" w:rsidRPr="00346927">
        <w:t>C</w:t>
      </w:r>
      <w:r w:rsidR="00C31E2B">
        <w:t>.</w:t>
      </w:r>
      <w:r w:rsidR="00051F9F" w:rsidRPr="00346927">
        <w:t>F</w:t>
      </w:r>
      <w:r w:rsidR="00C31E2B">
        <w:t>.</w:t>
      </w:r>
      <w:r w:rsidR="00051F9F" w:rsidRPr="00346927">
        <w:t>R</w:t>
      </w:r>
      <w:r w:rsidR="00C31E2B">
        <w:t>.</w:t>
      </w:r>
      <w:r>
        <w:t> </w:t>
      </w:r>
      <w:r w:rsidR="00051F9F" w:rsidRPr="00346927">
        <w:t>Part</w:t>
      </w:r>
      <w:r>
        <w:t> </w:t>
      </w:r>
      <w:r w:rsidR="00051F9F" w:rsidRPr="00346927">
        <w:t>63</w:t>
      </w:r>
      <w:r w:rsidR="006124E8">
        <w:t>,</w:t>
      </w:r>
      <w:r w:rsidR="00051F9F" w:rsidRPr="00346927">
        <w:t xml:space="preserve"> Subpart JJJJJJ</w:t>
      </w:r>
    </w:p>
    <w:p w14:paraId="3AD8DC89" w14:textId="77777777" w:rsidR="000F7FCF" w:rsidRDefault="000F7FCF" w:rsidP="000F7FCF"/>
    <w:p w14:paraId="5C1659F5" w14:textId="2D002A9F" w:rsidR="000F7FCF" w:rsidRPr="000F7FCF" w:rsidRDefault="000F7FCF" w:rsidP="000F7FCF">
      <w:pPr>
        <w:ind w:left="1080"/>
        <w:rPr>
          <w:sz w:val="24"/>
          <w:szCs w:val="24"/>
          <w:u w:val="single"/>
        </w:rPr>
      </w:pPr>
      <w:r w:rsidRPr="000F7FCF">
        <w:rPr>
          <w:sz w:val="24"/>
          <w:szCs w:val="24"/>
          <w:u w:val="single"/>
        </w:rPr>
        <w:t>Boilers #3, #4, and #7 (Licensed to fire natural gas)</w:t>
      </w:r>
    </w:p>
    <w:p w14:paraId="1F747C27" w14:textId="58A01FCE" w:rsidR="0007018C" w:rsidRDefault="00B75291" w:rsidP="00744EF5">
      <w:pPr>
        <w:tabs>
          <w:tab w:val="left" w:pos="1080"/>
        </w:tabs>
        <w:ind w:left="1080"/>
        <w:jc w:val="both"/>
        <w:rPr>
          <w:sz w:val="24"/>
        </w:rPr>
      </w:pPr>
      <w:r w:rsidRPr="008C1011">
        <w:rPr>
          <w:sz w:val="24"/>
          <w:szCs w:val="24"/>
        </w:rPr>
        <w:t>Boiler</w:t>
      </w:r>
      <w:r w:rsidR="008C1011" w:rsidRPr="008C1011">
        <w:rPr>
          <w:sz w:val="24"/>
          <w:szCs w:val="24"/>
        </w:rPr>
        <w:t>s</w:t>
      </w:r>
      <w:r w:rsidRPr="008C1011">
        <w:rPr>
          <w:sz w:val="24"/>
          <w:szCs w:val="24"/>
        </w:rPr>
        <w:t xml:space="preserve"> #</w:t>
      </w:r>
      <w:r w:rsidR="004812F4">
        <w:rPr>
          <w:sz w:val="24"/>
          <w:szCs w:val="24"/>
        </w:rPr>
        <w:t>3, #4, and #7</w:t>
      </w:r>
      <w:r>
        <w:rPr>
          <w:sz w:val="24"/>
          <w:szCs w:val="24"/>
        </w:rPr>
        <w:t xml:space="preserve"> </w:t>
      </w:r>
      <w:r w:rsidR="008C1011">
        <w:rPr>
          <w:sz w:val="24"/>
          <w:szCs w:val="24"/>
        </w:rPr>
        <w:t>are</w:t>
      </w:r>
      <w:r>
        <w:rPr>
          <w:sz w:val="24"/>
          <w:szCs w:val="24"/>
        </w:rPr>
        <w:t xml:space="preserve"> </w:t>
      </w:r>
      <w:r w:rsidRPr="00744EF5">
        <w:rPr>
          <w:b/>
          <w:bCs/>
          <w:sz w:val="24"/>
          <w:szCs w:val="24"/>
        </w:rPr>
        <w:t>not</w:t>
      </w:r>
      <w:r>
        <w:rPr>
          <w:sz w:val="24"/>
          <w:szCs w:val="24"/>
        </w:rPr>
        <w:t xml:space="preserve"> subject to the </w:t>
      </w:r>
      <w:r>
        <w:rPr>
          <w:i/>
          <w:sz w:val="24"/>
          <w:szCs w:val="24"/>
        </w:rPr>
        <w:t xml:space="preserve">National Emission Standards for Hazardous Air Pollutants for Industrial, Commercial, and Institutional Boilers Area </w:t>
      </w:r>
      <w:r>
        <w:rPr>
          <w:i/>
          <w:sz w:val="24"/>
          <w:szCs w:val="24"/>
        </w:rPr>
        <w:lastRenderedPageBreak/>
        <w:t>Sources</w:t>
      </w:r>
      <w:r>
        <w:rPr>
          <w:sz w:val="24"/>
          <w:szCs w:val="24"/>
        </w:rPr>
        <w:t>, 40 C.F.R. Part 63, Subpart JJJJJJ</w:t>
      </w:r>
      <w:r w:rsidR="000F7FCF">
        <w:rPr>
          <w:sz w:val="24"/>
          <w:szCs w:val="24"/>
        </w:rPr>
        <w:t xml:space="preserve"> (Subpart JJJJJJ)</w:t>
      </w:r>
      <w:r>
        <w:rPr>
          <w:sz w:val="24"/>
          <w:szCs w:val="24"/>
        </w:rPr>
        <w:t xml:space="preserve">. </w:t>
      </w:r>
      <w:r w:rsidRPr="008C1011">
        <w:rPr>
          <w:sz w:val="24"/>
          <w:szCs w:val="24"/>
        </w:rPr>
        <w:t>Natural gas-fired</w:t>
      </w:r>
      <w:r w:rsidRPr="00B75291">
        <w:rPr>
          <w:b/>
          <w:bCs/>
          <w:i/>
          <w:iCs/>
          <w:sz w:val="24"/>
          <w:szCs w:val="24"/>
        </w:rPr>
        <w:t xml:space="preserve"> </w:t>
      </w:r>
      <w:r>
        <w:rPr>
          <w:sz w:val="24"/>
          <w:szCs w:val="24"/>
        </w:rPr>
        <w:t xml:space="preserve">units are exempt from the requirements of this regulation. [40 C.F.R. </w:t>
      </w:r>
      <w:r>
        <w:rPr>
          <w:sz w:val="24"/>
        </w:rPr>
        <w:t>§§ 63.11195(e)]</w:t>
      </w:r>
    </w:p>
    <w:p w14:paraId="4BCB35E8" w14:textId="77777777" w:rsidR="0076702A" w:rsidRDefault="0076702A" w:rsidP="00744EF5">
      <w:pPr>
        <w:tabs>
          <w:tab w:val="left" w:pos="1080"/>
        </w:tabs>
        <w:ind w:left="1080"/>
        <w:jc w:val="both"/>
        <w:rPr>
          <w:sz w:val="24"/>
        </w:rPr>
      </w:pPr>
    </w:p>
    <w:p w14:paraId="688044A6" w14:textId="0C5023DA" w:rsidR="000F7FCF" w:rsidRPr="000F7FCF" w:rsidRDefault="000F7FCF" w:rsidP="00744EF5">
      <w:pPr>
        <w:tabs>
          <w:tab w:val="left" w:pos="1080"/>
        </w:tabs>
        <w:ind w:left="1080"/>
        <w:jc w:val="both"/>
        <w:rPr>
          <w:sz w:val="24"/>
          <w:u w:val="single"/>
        </w:rPr>
      </w:pPr>
      <w:r>
        <w:rPr>
          <w:sz w:val="24"/>
          <w:u w:val="single"/>
        </w:rPr>
        <w:t>Boilers #1, #</w:t>
      </w:r>
      <w:proofErr w:type="gramStart"/>
      <w:r>
        <w:rPr>
          <w:sz w:val="24"/>
          <w:u w:val="single"/>
        </w:rPr>
        <w:t>2, #</w:t>
      </w:r>
      <w:proofErr w:type="gramEnd"/>
      <w:r>
        <w:rPr>
          <w:sz w:val="24"/>
          <w:u w:val="single"/>
        </w:rPr>
        <w:t>5, and #6 (licensed to fire natural gas and distillate fuel)</w:t>
      </w:r>
    </w:p>
    <w:p w14:paraId="077E5C9A" w14:textId="34054E87" w:rsidR="004C44BC" w:rsidRDefault="004C44BC" w:rsidP="004C44BC">
      <w:pPr>
        <w:tabs>
          <w:tab w:val="left" w:pos="1080"/>
        </w:tabs>
        <w:ind w:left="1080"/>
        <w:jc w:val="both"/>
        <w:rPr>
          <w:sz w:val="24"/>
          <w:szCs w:val="24"/>
        </w:rPr>
      </w:pPr>
      <w:r w:rsidRPr="004C44BC">
        <w:rPr>
          <w:sz w:val="24"/>
          <w:szCs w:val="24"/>
        </w:rPr>
        <w:t>Boilers #1, #</w:t>
      </w:r>
      <w:proofErr w:type="gramStart"/>
      <w:r w:rsidRPr="004C44BC">
        <w:rPr>
          <w:sz w:val="24"/>
          <w:szCs w:val="24"/>
        </w:rPr>
        <w:t>2, #</w:t>
      </w:r>
      <w:proofErr w:type="gramEnd"/>
      <w:r w:rsidRPr="004C44BC">
        <w:rPr>
          <w:sz w:val="24"/>
          <w:szCs w:val="24"/>
        </w:rPr>
        <w:t>5, and #</w:t>
      </w:r>
      <w:r>
        <w:rPr>
          <w:sz w:val="24"/>
          <w:szCs w:val="24"/>
        </w:rPr>
        <w:t>6</w:t>
      </w:r>
      <w:r w:rsidRPr="00362FA7">
        <w:rPr>
          <w:sz w:val="24"/>
        </w:rPr>
        <w:t xml:space="preserve"> </w:t>
      </w:r>
      <w:r>
        <w:rPr>
          <w:sz w:val="24"/>
        </w:rPr>
        <w:t>are</w:t>
      </w:r>
      <w:r>
        <w:rPr>
          <w:sz w:val="24"/>
          <w:szCs w:val="24"/>
        </w:rPr>
        <w:t xml:space="preserve"> subject to the </w:t>
      </w:r>
      <w:r>
        <w:rPr>
          <w:i/>
          <w:sz w:val="24"/>
          <w:szCs w:val="24"/>
        </w:rPr>
        <w:t>National Emission Standards for Hazardous Air Pollutants for Industrial, Commercial, and Institutional Boilers Area Sources</w:t>
      </w:r>
      <w:r>
        <w:rPr>
          <w:sz w:val="24"/>
          <w:szCs w:val="24"/>
        </w:rPr>
        <w:t xml:space="preserve">, 40 C.F.R. Part 63, Subpart JJJJJJ. The units are considered </w:t>
      </w:r>
      <w:r w:rsidRPr="004C44BC">
        <w:rPr>
          <w:bCs/>
          <w:iCs/>
          <w:sz w:val="24"/>
          <w:szCs w:val="24"/>
        </w:rPr>
        <w:t>existing oil boiler</w:t>
      </w:r>
      <w:r>
        <w:rPr>
          <w:bCs/>
          <w:iCs/>
          <w:sz w:val="24"/>
          <w:szCs w:val="24"/>
        </w:rPr>
        <w:t>s</w:t>
      </w:r>
      <w:r>
        <w:rPr>
          <w:sz w:val="24"/>
          <w:szCs w:val="24"/>
        </w:rPr>
        <w:t xml:space="preserve">. [40 C.F.R. </w:t>
      </w:r>
      <w:r>
        <w:rPr>
          <w:sz w:val="24"/>
        </w:rPr>
        <w:t>§§ 63.11193 and 63.11195]</w:t>
      </w:r>
    </w:p>
    <w:p w14:paraId="3AD48EFD" w14:textId="77777777" w:rsidR="004C44BC" w:rsidRPr="00744EF5" w:rsidRDefault="004C44BC" w:rsidP="004E0E87">
      <w:pPr>
        <w:tabs>
          <w:tab w:val="left" w:pos="1080"/>
        </w:tabs>
        <w:jc w:val="both"/>
        <w:rPr>
          <w:sz w:val="24"/>
          <w:szCs w:val="24"/>
        </w:rPr>
      </w:pPr>
    </w:p>
    <w:p w14:paraId="0DB5BC20" w14:textId="77777777" w:rsidR="004E0E87" w:rsidRPr="004E0E87" w:rsidRDefault="004E0E87" w:rsidP="004E0E87">
      <w:pPr>
        <w:tabs>
          <w:tab w:val="left" w:pos="1080"/>
        </w:tabs>
        <w:ind w:left="1080"/>
        <w:jc w:val="both"/>
        <w:rPr>
          <w:sz w:val="24"/>
          <w:szCs w:val="24"/>
        </w:rPr>
      </w:pPr>
      <w:r w:rsidRPr="004E0E87">
        <w:rPr>
          <w:sz w:val="24"/>
          <w:szCs w:val="24"/>
        </w:rPr>
        <w:t xml:space="preserve">Applicable federal 40 C.F.R. Part 63, Subpart JJJJJJ requirements include the following. Additional rule information can be found on </w:t>
      </w:r>
      <w:hyperlink r:id="rId8" w:history="1">
        <w:r w:rsidRPr="004E0E87">
          <w:rPr>
            <w:rStyle w:val="Hyperlink"/>
            <w:sz w:val="24"/>
            <w:szCs w:val="24"/>
          </w:rPr>
          <w:t>EPA’s website</w:t>
        </w:r>
      </w:hyperlink>
      <w:r w:rsidRPr="004E0E87">
        <w:rPr>
          <w:sz w:val="24"/>
          <w:szCs w:val="24"/>
        </w:rPr>
        <w:t xml:space="preserve">; </w:t>
      </w:r>
      <w:hyperlink r:id="rId9" w:history="1">
        <w:r w:rsidRPr="004E0E87">
          <w:rPr>
            <w:rStyle w:val="Hyperlink"/>
            <w:sz w:val="24"/>
            <w:szCs w:val="24"/>
          </w:rPr>
          <w:t>https://www.epa.gov/stationary-sources-air-pollution/compliance-industrial-commercial-and-institutional-area-source</w:t>
        </w:r>
      </w:hyperlink>
      <w:r w:rsidRPr="004E0E87">
        <w:rPr>
          <w:sz w:val="24"/>
          <w:szCs w:val="24"/>
        </w:rPr>
        <w:t xml:space="preserve">. </w:t>
      </w:r>
    </w:p>
    <w:p w14:paraId="7BFF195A" w14:textId="77777777" w:rsidR="004C44BC" w:rsidRDefault="004C44BC" w:rsidP="004C44BC">
      <w:pPr>
        <w:tabs>
          <w:tab w:val="left" w:pos="1080"/>
        </w:tabs>
        <w:ind w:left="1080"/>
        <w:jc w:val="both"/>
        <w:rPr>
          <w:sz w:val="24"/>
        </w:rPr>
      </w:pPr>
    </w:p>
    <w:p w14:paraId="047C841D" w14:textId="77777777" w:rsidR="004C44BC" w:rsidRPr="00422953" w:rsidRDefault="004C44BC" w:rsidP="004C44BC">
      <w:pPr>
        <w:pStyle w:val="ListParagraph"/>
        <w:numPr>
          <w:ilvl w:val="0"/>
          <w:numId w:val="23"/>
        </w:numPr>
        <w:tabs>
          <w:tab w:val="left" w:pos="1080"/>
          <w:tab w:val="left" w:pos="1440"/>
          <w:tab w:val="left" w:pos="1800"/>
          <w:tab w:val="left" w:pos="2160"/>
          <w:tab w:val="left" w:pos="2520"/>
        </w:tabs>
        <w:jc w:val="both"/>
        <w:rPr>
          <w:sz w:val="24"/>
          <w:szCs w:val="24"/>
        </w:rPr>
      </w:pPr>
      <w:r w:rsidRPr="00422953">
        <w:rPr>
          <w:sz w:val="24"/>
          <w:szCs w:val="24"/>
        </w:rPr>
        <w:t>Compliance Dates, Notifications, and Work Practice Requirements</w:t>
      </w:r>
      <w:r w:rsidRPr="00422953">
        <w:rPr>
          <w:sz w:val="24"/>
          <w:szCs w:val="24"/>
        </w:rPr>
        <w:tab/>
      </w:r>
    </w:p>
    <w:p w14:paraId="0D48AF86" w14:textId="77777777" w:rsidR="004C44BC" w:rsidRDefault="004C44BC" w:rsidP="00975900">
      <w:pPr>
        <w:tabs>
          <w:tab w:val="left" w:pos="1080"/>
          <w:tab w:val="left" w:pos="1440"/>
          <w:tab w:val="left" w:pos="1800"/>
          <w:tab w:val="left" w:pos="2160"/>
          <w:tab w:val="left" w:pos="2520"/>
        </w:tabs>
        <w:jc w:val="both"/>
        <w:rPr>
          <w:sz w:val="24"/>
          <w:szCs w:val="24"/>
        </w:rPr>
      </w:pPr>
    </w:p>
    <w:p w14:paraId="38824E32" w14:textId="77777777" w:rsidR="004C44BC" w:rsidRPr="00903366" w:rsidRDefault="004C44BC" w:rsidP="004C44BC">
      <w:pPr>
        <w:pStyle w:val="ListParagraph"/>
        <w:numPr>
          <w:ilvl w:val="0"/>
          <w:numId w:val="24"/>
        </w:numPr>
        <w:tabs>
          <w:tab w:val="left" w:pos="1800"/>
          <w:tab w:val="left" w:pos="2160"/>
          <w:tab w:val="left" w:pos="2520"/>
        </w:tabs>
        <w:jc w:val="both"/>
        <w:rPr>
          <w:sz w:val="24"/>
          <w:szCs w:val="24"/>
        </w:rPr>
      </w:pPr>
      <w:r w:rsidRPr="00903366">
        <w:rPr>
          <w:sz w:val="24"/>
          <w:szCs w:val="24"/>
        </w:rPr>
        <w:t>Boiler Tune-Up Program</w:t>
      </w:r>
      <w:r w:rsidRPr="00903366">
        <w:rPr>
          <w:sz w:val="24"/>
          <w:szCs w:val="24"/>
        </w:rPr>
        <w:tab/>
      </w:r>
    </w:p>
    <w:p w14:paraId="79FE9593" w14:textId="77777777" w:rsidR="004C44BC" w:rsidRDefault="004C44BC" w:rsidP="004C44BC">
      <w:pPr>
        <w:pStyle w:val="NormalWeb"/>
        <w:shd w:val="clear" w:color="auto" w:fill="FFFFFF"/>
        <w:tabs>
          <w:tab w:val="left" w:pos="1800"/>
        </w:tabs>
        <w:spacing w:before="0" w:beforeAutospacing="0" w:after="0" w:afterAutospacing="0"/>
        <w:jc w:val="both"/>
      </w:pPr>
    </w:p>
    <w:p w14:paraId="36BD1832" w14:textId="77777777" w:rsidR="004C44BC" w:rsidRPr="0056046A" w:rsidRDefault="004C44BC" w:rsidP="004C44BC">
      <w:pPr>
        <w:pStyle w:val="NormalWeb"/>
        <w:numPr>
          <w:ilvl w:val="0"/>
          <w:numId w:val="25"/>
        </w:numPr>
        <w:shd w:val="clear" w:color="auto" w:fill="FFFFFF"/>
        <w:tabs>
          <w:tab w:val="left" w:pos="1800"/>
        </w:tabs>
        <w:spacing w:before="0" w:beforeAutospacing="0" w:after="0" w:afterAutospacing="0"/>
        <w:jc w:val="both"/>
        <w:rPr>
          <w:color w:val="33CCCC"/>
        </w:rPr>
      </w:pPr>
      <w:r>
        <w:t>A boiler tune-up program shall be implemented. [40 C.F.R. § 63.11223]</w:t>
      </w:r>
    </w:p>
    <w:p w14:paraId="19108239" w14:textId="77777777" w:rsidR="004C44BC" w:rsidRPr="00903366" w:rsidRDefault="004C44BC" w:rsidP="00F67705">
      <w:pPr>
        <w:pStyle w:val="NormalWeb"/>
        <w:shd w:val="clear" w:color="auto" w:fill="FFFFFF"/>
        <w:tabs>
          <w:tab w:val="left" w:pos="1800"/>
        </w:tabs>
        <w:spacing w:before="0" w:beforeAutospacing="0" w:after="0" w:afterAutospacing="0"/>
        <w:jc w:val="both"/>
        <w:rPr>
          <w:color w:val="33CCCC"/>
        </w:rPr>
      </w:pPr>
    </w:p>
    <w:p w14:paraId="29609482" w14:textId="77777777" w:rsidR="004C44BC" w:rsidRPr="00903366" w:rsidRDefault="004C44BC" w:rsidP="004C44BC">
      <w:pPr>
        <w:pStyle w:val="ListParagraph"/>
        <w:numPr>
          <w:ilvl w:val="0"/>
          <w:numId w:val="25"/>
        </w:numPr>
        <w:shd w:val="clear" w:color="auto" w:fill="FFFFFF"/>
        <w:tabs>
          <w:tab w:val="left" w:pos="360"/>
          <w:tab w:val="left" w:pos="720"/>
          <w:tab w:val="left" w:pos="1080"/>
          <w:tab w:val="left" w:pos="1440"/>
          <w:tab w:val="left" w:pos="1800"/>
          <w:tab w:val="left" w:pos="2160"/>
          <w:tab w:val="left" w:pos="2520"/>
          <w:tab w:val="left" w:pos="2880"/>
        </w:tabs>
        <w:jc w:val="both"/>
        <w:rPr>
          <w:sz w:val="24"/>
        </w:rPr>
      </w:pPr>
      <w:r>
        <w:rPr>
          <w:sz w:val="24"/>
        </w:rPr>
        <w:t>Tune-ups</w:t>
      </w:r>
      <w:r w:rsidRPr="00903366">
        <w:rPr>
          <w:sz w:val="24"/>
        </w:rPr>
        <w:t xml:space="preserve"> shall be conducted at a frequency specified by the rule and based on the size, age, and operations of the boiler. See chart below:</w:t>
      </w:r>
    </w:p>
    <w:p w14:paraId="792E03DC" w14:textId="77777777" w:rsidR="004C44BC" w:rsidRDefault="004C44BC" w:rsidP="004C44BC">
      <w:pPr>
        <w:shd w:val="clear" w:color="auto" w:fill="FFFFFF"/>
        <w:tabs>
          <w:tab w:val="left" w:pos="360"/>
          <w:tab w:val="left" w:pos="720"/>
          <w:tab w:val="left" w:pos="1080"/>
          <w:tab w:val="left" w:pos="1440"/>
          <w:tab w:val="left" w:pos="1800"/>
          <w:tab w:val="left" w:pos="2160"/>
          <w:tab w:val="left" w:pos="2520"/>
          <w:tab w:val="left" w:pos="2880"/>
        </w:tabs>
        <w:jc w:val="both"/>
        <w:rPr>
          <w:i/>
          <w:sz w:val="24"/>
        </w:rPr>
      </w:pPr>
    </w:p>
    <w:tbl>
      <w:tblPr>
        <w:tblW w:w="9450" w:type="dxa"/>
        <w:tblInd w:w="108" w:type="dxa"/>
        <w:tblLook w:val="04A0" w:firstRow="1" w:lastRow="0" w:firstColumn="1" w:lastColumn="0" w:noHBand="0" w:noVBand="1"/>
      </w:tblPr>
      <w:tblGrid>
        <w:gridCol w:w="7560"/>
        <w:gridCol w:w="1890"/>
      </w:tblGrid>
      <w:tr w:rsidR="004C44BC" w:rsidRPr="0046117C" w14:paraId="07523780" w14:textId="77777777" w:rsidTr="00F8783D">
        <w:trPr>
          <w:cantSplit/>
          <w:trHeight w:val="56"/>
          <w:tblHeader/>
        </w:trPr>
        <w:tc>
          <w:tcPr>
            <w:tcW w:w="7560" w:type="dxa"/>
            <w:tcBorders>
              <w:top w:val="single" w:sz="4" w:space="0" w:color="auto"/>
              <w:left w:val="single" w:sz="4" w:space="0" w:color="auto"/>
              <w:bottom w:val="nil"/>
              <w:right w:val="single" w:sz="4" w:space="0" w:color="auto"/>
            </w:tcBorders>
            <w:vAlign w:val="bottom"/>
            <w:hideMark/>
          </w:tcPr>
          <w:p w14:paraId="7556F772" w14:textId="5C8E0A7B" w:rsidR="004C44BC" w:rsidRPr="000A60BA" w:rsidRDefault="004C44BC" w:rsidP="00F8783D">
            <w:pPr>
              <w:rPr>
                <w:b/>
                <w:bCs/>
                <w:color w:val="000000"/>
                <w:sz w:val="22"/>
                <w:szCs w:val="24"/>
              </w:rPr>
            </w:pPr>
            <w:r w:rsidRPr="000A60BA">
              <w:rPr>
                <w:b/>
                <w:bCs/>
                <w:color w:val="000000"/>
                <w:sz w:val="22"/>
                <w:szCs w:val="24"/>
              </w:rPr>
              <w:t>Boiler Category</w:t>
            </w:r>
          </w:p>
        </w:tc>
        <w:tc>
          <w:tcPr>
            <w:tcW w:w="1890" w:type="dxa"/>
            <w:tcBorders>
              <w:top w:val="single" w:sz="4" w:space="0" w:color="auto"/>
              <w:left w:val="single" w:sz="4" w:space="0" w:color="auto"/>
              <w:bottom w:val="single" w:sz="4" w:space="0" w:color="auto"/>
              <w:right w:val="single" w:sz="4" w:space="0" w:color="auto"/>
            </w:tcBorders>
            <w:vAlign w:val="bottom"/>
            <w:hideMark/>
          </w:tcPr>
          <w:p w14:paraId="245FB93E" w14:textId="77777777" w:rsidR="004C44BC" w:rsidRPr="001438A9" w:rsidRDefault="004C44BC" w:rsidP="00F8783D">
            <w:pPr>
              <w:jc w:val="center"/>
              <w:rPr>
                <w:b/>
                <w:bCs/>
                <w:color w:val="000000"/>
                <w:sz w:val="22"/>
                <w:szCs w:val="24"/>
              </w:rPr>
            </w:pPr>
            <w:r w:rsidRPr="001438A9">
              <w:rPr>
                <w:b/>
                <w:bCs/>
                <w:color w:val="000000"/>
                <w:sz w:val="22"/>
                <w:szCs w:val="24"/>
              </w:rPr>
              <w:t>Tune-Up Frequency</w:t>
            </w:r>
          </w:p>
        </w:tc>
      </w:tr>
      <w:tr w:rsidR="004C44BC" w:rsidRPr="00FD2533" w14:paraId="018306D8" w14:textId="77777777" w:rsidTr="00F8783D">
        <w:trPr>
          <w:trHeight w:val="341"/>
        </w:trPr>
        <w:tc>
          <w:tcPr>
            <w:tcW w:w="7560" w:type="dxa"/>
            <w:tcBorders>
              <w:top w:val="single" w:sz="4" w:space="0" w:color="auto"/>
              <w:left w:val="single" w:sz="4" w:space="0" w:color="auto"/>
              <w:bottom w:val="single" w:sz="4" w:space="0" w:color="auto"/>
              <w:right w:val="single" w:sz="4" w:space="0" w:color="auto"/>
            </w:tcBorders>
            <w:vAlign w:val="bottom"/>
            <w:hideMark/>
          </w:tcPr>
          <w:p w14:paraId="38200D7E" w14:textId="77777777" w:rsidR="004C44BC" w:rsidRDefault="004C44BC" w:rsidP="00F8783D">
            <w:pPr>
              <w:rPr>
                <w:color w:val="000000"/>
                <w:sz w:val="24"/>
                <w:szCs w:val="24"/>
              </w:rPr>
            </w:pPr>
            <w:r w:rsidRPr="00223507">
              <w:rPr>
                <w:color w:val="000000"/>
                <w:sz w:val="24"/>
                <w:szCs w:val="24"/>
              </w:rPr>
              <w:t xml:space="preserve">New or Existing Oil, Biomass and Coal fired boilers that are not designated as "Boilers with </w:t>
            </w:r>
            <w:r>
              <w:rPr>
                <w:color w:val="000000"/>
                <w:sz w:val="24"/>
                <w:szCs w:val="24"/>
              </w:rPr>
              <w:t>L</w:t>
            </w:r>
            <w:r w:rsidRPr="00223507">
              <w:rPr>
                <w:color w:val="000000"/>
                <w:sz w:val="24"/>
                <w:szCs w:val="24"/>
              </w:rPr>
              <w:t xml:space="preserve">ess </w:t>
            </w:r>
            <w:r>
              <w:rPr>
                <w:color w:val="000000"/>
                <w:sz w:val="24"/>
                <w:szCs w:val="24"/>
              </w:rPr>
              <w:t>F</w:t>
            </w:r>
            <w:r w:rsidRPr="00223507">
              <w:rPr>
                <w:color w:val="000000"/>
                <w:sz w:val="24"/>
                <w:szCs w:val="24"/>
              </w:rPr>
              <w:t xml:space="preserve">requent </w:t>
            </w:r>
            <w:r>
              <w:rPr>
                <w:color w:val="000000"/>
                <w:sz w:val="24"/>
                <w:szCs w:val="24"/>
              </w:rPr>
              <w:t>Tune-</w:t>
            </w:r>
            <w:r w:rsidRPr="00223507">
              <w:rPr>
                <w:color w:val="000000"/>
                <w:sz w:val="24"/>
                <w:szCs w:val="24"/>
              </w:rPr>
              <w:t xml:space="preserve">up </w:t>
            </w:r>
            <w:r>
              <w:rPr>
                <w:color w:val="000000"/>
                <w:sz w:val="24"/>
                <w:szCs w:val="24"/>
              </w:rPr>
              <w:t>R</w:t>
            </w:r>
            <w:r w:rsidRPr="00223507">
              <w:rPr>
                <w:color w:val="000000"/>
                <w:sz w:val="24"/>
                <w:szCs w:val="24"/>
              </w:rPr>
              <w:t>equirements" listed below</w:t>
            </w:r>
          </w:p>
          <w:p w14:paraId="7827D0E9" w14:textId="3D33DC99" w:rsidR="00076B6C" w:rsidRPr="00076B6C" w:rsidRDefault="00076B6C" w:rsidP="00F8783D">
            <w:pPr>
              <w:rPr>
                <w:i/>
                <w:iCs/>
                <w:color w:val="000000"/>
                <w:sz w:val="24"/>
                <w:szCs w:val="24"/>
              </w:rPr>
            </w:pPr>
            <w:r>
              <w:rPr>
                <w:i/>
                <w:iCs/>
                <w:color w:val="000000"/>
                <w:sz w:val="24"/>
                <w:szCs w:val="24"/>
              </w:rPr>
              <w:t>(Boilers #5 &amp; #6)</w:t>
            </w:r>
          </w:p>
        </w:tc>
        <w:tc>
          <w:tcPr>
            <w:tcW w:w="1890" w:type="dxa"/>
            <w:tcBorders>
              <w:top w:val="single" w:sz="4" w:space="0" w:color="auto"/>
              <w:left w:val="nil"/>
              <w:bottom w:val="single" w:sz="4" w:space="0" w:color="auto"/>
              <w:right w:val="single" w:sz="4" w:space="0" w:color="auto"/>
            </w:tcBorders>
            <w:noWrap/>
            <w:vAlign w:val="center"/>
            <w:hideMark/>
          </w:tcPr>
          <w:p w14:paraId="2A866951" w14:textId="77777777" w:rsidR="004C44BC" w:rsidRPr="00223507" w:rsidRDefault="004C44BC" w:rsidP="00F8783D">
            <w:pPr>
              <w:rPr>
                <w:color w:val="000000"/>
                <w:sz w:val="24"/>
                <w:szCs w:val="24"/>
              </w:rPr>
            </w:pPr>
            <w:r w:rsidRPr="00223507">
              <w:rPr>
                <w:color w:val="000000"/>
                <w:sz w:val="24"/>
                <w:szCs w:val="24"/>
              </w:rPr>
              <w:t>Every 2 years</w:t>
            </w:r>
          </w:p>
        </w:tc>
      </w:tr>
      <w:tr w:rsidR="004C44BC" w:rsidRPr="00FD2533" w14:paraId="12274449" w14:textId="77777777" w:rsidTr="00F8783D">
        <w:trPr>
          <w:trHeight w:val="56"/>
        </w:trPr>
        <w:tc>
          <w:tcPr>
            <w:tcW w:w="9450" w:type="dxa"/>
            <w:gridSpan w:val="2"/>
            <w:tcBorders>
              <w:top w:val="nil"/>
              <w:left w:val="single" w:sz="4" w:space="0" w:color="auto"/>
              <w:bottom w:val="nil"/>
              <w:right w:val="single" w:sz="4" w:space="0" w:color="auto"/>
            </w:tcBorders>
            <w:vAlign w:val="center"/>
            <w:hideMark/>
          </w:tcPr>
          <w:p w14:paraId="1AAA4BB6" w14:textId="77777777" w:rsidR="004C44BC" w:rsidRPr="001438A9" w:rsidRDefault="004C44BC" w:rsidP="00F8783D">
            <w:pPr>
              <w:rPr>
                <w:color w:val="000000"/>
                <w:sz w:val="24"/>
                <w:szCs w:val="24"/>
              </w:rPr>
            </w:pPr>
            <w:r w:rsidRPr="001438A9">
              <w:rPr>
                <w:b/>
                <w:bCs/>
                <w:iCs/>
                <w:color w:val="000000"/>
                <w:sz w:val="22"/>
                <w:szCs w:val="24"/>
              </w:rPr>
              <w:t>New and Existing Oil, Biomass, and Coal fired Boilers with Less Frequent Tune-up Requirements</w:t>
            </w:r>
          </w:p>
        </w:tc>
      </w:tr>
      <w:tr w:rsidR="004C44BC" w:rsidRPr="00FD2533" w14:paraId="273EBC7B" w14:textId="77777777" w:rsidTr="00F8783D">
        <w:trPr>
          <w:trHeight w:val="300"/>
        </w:trPr>
        <w:tc>
          <w:tcPr>
            <w:tcW w:w="7560" w:type="dxa"/>
            <w:tcBorders>
              <w:top w:val="nil"/>
              <w:left w:val="single" w:sz="4" w:space="0" w:color="auto"/>
              <w:bottom w:val="single" w:sz="4" w:space="0" w:color="auto"/>
              <w:right w:val="single" w:sz="4" w:space="0" w:color="auto"/>
            </w:tcBorders>
            <w:vAlign w:val="bottom"/>
            <w:hideMark/>
          </w:tcPr>
          <w:p w14:paraId="40FB1138" w14:textId="77777777" w:rsidR="004C44BC" w:rsidRDefault="004C44BC" w:rsidP="00F8783D">
            <w:pPr>
              <w:rPr>
                <w:color w:val="000000"/>
                <w:sz w:val="24"/>
                <w:szCs w:val="24"/>
              </w:rPr>
            </w:pPr>
            <w:r>
              <w:rPr>
                <w:color w:val="000000"/>
                <w:sz w:val="24"/>
                <w:szCs w:val="24"/>
              </w:rPr>
              <w:t xml:space="preserve">Oil fired boilers with a heat input capacity of ≤ </w:t>
            </w:r>
            <w:r w:rsidRPr="00223507">
              <w:rPr>
                <w:color w:val="000000"/>
                <w:sz w:val="24"/>
                <w:szCs w:val="24"/>
              </w:rPr>
              <w:t>5MMBtu/</w:t>
            </w:r>
            <w:proofErr w:type="spellStart"/>
            <w:r w:rsidRPr="00223507">
              <w:rPr>
                <w:color w:val="000000"/>
                <w:sz w:val="24"/>
                <w:szCs w:val="24"/>
              </w:rPr>
              <w:t>hr</w:t>
            </w:r>
            <w:proofErr w:type="spellEnd"/>
          </w:p>
          <w:p w14:paraId="61C379B0" w14:textId="015D4FC0" w:rsidR="00076B6C" w:rsidRPr="00076B6C" w:rsidRDefault="00076B6C" w:rsidP="00F8783D">
            <w:pPr>
              <w:rPr>
                <w:i/>
                <w:iCs/>
                <w:color w:val="000000"/>
                <w:sz w:val="24"/>
                <w:szCs w:val="24"/>
              </w:rPr>
            </w:pPr>
            <w:r>
              <w:rPr>
                <w:i/>
                <w:iCs/>
                <w:color w:val="000000"/>
                <w:sz w:val="24"/>
                <w:szCs w:val="24"/>
              </w:rPr>
              <w:t>(Boilers #1 &amp; #2)</w:t>
            </w:r>
          </w:p>
        </w:tc>
        <w:tc>
          <w:tcPr>
            <w:tcW w:w="1890" w:type="dxa"/>
            <w:tcBorders>
              <w:top w:val="nil"/>
              <w:left w:val="nil"/>
              <w:bottom w:val="single" w:sz="4" w:space="0" w:color="auto"/>
              <w:right w:val="single" w:sz="4" w:space="0" w:color="auto"/>
            </w:tcBorders>
            <w:noWrap/>
            <w:vAlign w:val="center"/>
            <w:hideMark/>
          </w:tcPr>
          <w:p w14:paraId="23203FDD" w14:textId="77777777" w:rsidR="004C44BC" w:rsidRPr="00223507" w:rsidRDefault="004C44BC" w:rsidP="00F8783D">
            <w:pPr>
              <w:jc w:val="center"/>
              <w:rPr>
                <w:color w:val="000000"/>
                <w:sz w:val="24"/>
                <w:szCs w:val="24"/>
              </w:rPr>
            </w:pPr>
            <w:r w:rsidRPr="00223507">
              <w:rPr>
                <w:color w:val="000000"/>
                <w:sz w:val="24"/>
                <w:szCs w:val="24"/>
              </w:rPr>
              <w:t>Every 5 years</w:t>
            </w:r>
          </w:p>
        </w:tc>
      </w:tr>
    </w:tbl>
    <w:p w14:paraId="51D6FDFA" w14:textId="77777777" w:rsidR="004C44BC" w:rsidRDefault="004C44BC" w:rsidP="004C44BC">
      <w:pPr>
        <w:shd w:val="clear" w:color="auto" w:fill="FFFFFF"/>
        <w:tabs>
          <w:tab w:val="left" w:pos="360"/>
          <w:tab w:val="left" w:pos="720"/>
          <w:tab w:val="left" w:pos="1080"/>
          <w:tab w:val="left" w:pos="1440"/>
          <w:tab w:val="left" w:pos="1800"/>
          <w:tab w:val="left" w:pos="2160"/>
          <w:tab w:val="left" w:pos="2520"/>
          <w:tab w:val="left" w:pos="2880"/>
        </w:tabs>
        <w:ind w:left="2520" w:hanging="1440"/>
        <w:jc w:val="both"/>
        <w:rPr>
          <w:sz w:val="24"/>
        </w:rPr>
      </w:pPr>
    </w:p>
    <w:p w14:paraId="3FDA4CC4" w14:textId="77777777" w:rsidR="004C44BC" w:rsidRDefault="004C44BC" w:rsidP="004C44BC">
      <w:pPr>
        <w:shd w:val="clear" w:color="auto" w:fill="FFFFFF"/>
        <w:tabs>
          <w:tab w:val="left" w:pos="360"/>
          <w:tab w:val="left" w:pos="720"/>
          <w:tab w:val="left" w:pos="1080"/>
          <w:tab w:val="left" w:pos="1440"/>
          <w:tab w:val="left" w:pos="1800"/>
          <w:tab w:val="left" w:pos="2160"/>
          <w:tab w:val="left" w:pos="2520"/>
          <w:tab w:val="left" w:pos="2880"/>
        </w:tabs>
        <w:ind w:left="2520" w:hanging="1440"/>
        <w:jc w:val="both"/>
        <w:rPr>
          <w:sz w:val="24"/>
        </w:rPr>
      </w:pPr>
      <w:r>
        <w:rPr>
          <w:sz w:val="24"/>
        </w:rPr>
        <w:tab/>
      </w:r>
      <w:r>
        <w:rPr>
          <w:sz w:val="24"/>
        </w:rPr>
        <w:tab/>
      </w:r>
      <w:r>
        <w:rPr>
          <w:sz w:val="24"/>
        </w:rPr>
        <w:tab/>
        <w:t xml:space="preserve"> [40 C.F.R. § 63.11223(a) and Table 2] </w:t>
      </w:r>
    </w:p>
    <w:p w14:paraId="34BFD917" w14:textId="77777777" w:rsidR="004C44BC" w:rsidRDefault="004C44BC" w:rsidP="004C44BC">
      <w:pPr>
        <w:shd w:val="clear" w:color="auto" w:fill="FFFFFF" w:themeFill="background1"/>
        <w:tabs>
          <w:tab w:val="left" w:pos="360"/>
          <w:tab w:val="left" w:pos="720"/>
          <w:tab w:val="left" w:pos="1080"/>
          <w:tab w:val="left" w:pos="1440"/>
          <w:tab w:val="left" w:pos="1800"/>
          <w:tab w:val="left" w:pos="2160"/>
          <w:tab w:val="left" w:pos="2520"/>
          <w:tab w:val="left" w:pos="2880"/>
        </w:tabs>
        <w:ind w:left="2520" w:hanging="1440"/>
        <w:jc w:val="both"/>
        <w:rPr>
          <w:sz w:val="24"/>
        </w:rPr>
      </w:pPr>
    </w:p>
    <w:p w14:paraId="3EF811AF" w14:textId="77777777" w:rsidR="004C44BC" w:rsidRPr="00903366" w:rsidRDefault="004C44BC" w:rsidP="004C44BC">
      <w:pPr>
        <w:pStyle w:val="NormalWeb"/>
        <w:numPr>
          <w:ilvl w:val="0"/>
          <w:numId w:val="25"/>
        </w:numPr>
        <w:shd w:val="clear" w:color="auto" w:fill="FFFFFF" w:themeFill="background1"/>
        <w:tabs>
          <w:tab w:val="left" w:pos="1800"/>
        </w:tabs>
        <w:spacing w:before="0" w:beforeAutospacing="0" w:after="0" w:afterAutospacing="0"/>
        <w:jc w:val="both"/>
        <w:rPr>
          <w:color w:val="33CCCC"/>
        </w:rPr>
      </w:pPr>
      <w:r w:rsidRPr="00903366">
        <w:t>The boiler tune-up program, conducted to demonstrate continuous compliance, shall be performed as specified below:</w:t>
      </w:r>
    </w:p>
    <w:p w14:paraId="4DCB479B" w14:textId="77777777" w:rsidR="004C44BC" w:rsidRPr="00903366" w:rsidRDefault="004C44BC" w:rsidP="004C44BC">
      <w:pPr>
        <w:pStyle w:val="NormalWeb"/>
        <w:shd w:val="clear" w:color="auto" w:fill="FFFFFF" w:themeFill="background1"/>
        <w:tabs>
          <w:tab w:val="left" w:pos="1800"/>
        </w:tabs>
        <w:spacing w:before="0" w:beforeAutospacing="0" w:after="0" w:afterAutospacing="0"/>
        <w:ind w:left="2160"/>
        <w:jc w:val="both"/>
        <w:rPr>
          <w:color w:val="33CCCC"/>
        </w:rPr>
      </w:pPr>
    </w:p>
    <w:p w14:paraId="0A86E7C5" w14:textId="77777777" w:rsidR="004C44BC" w:rsidRPr="00433A36" w:rsidRDefault="004C44BC" w:rsidP="004C44BC">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6124E8">
        <w:rPr>
          <w:sz w:val="24"/>
          <w:u w:val="single"/>
        </w:rPr>
        <w:t>As applicable</w:t>
      </w:r>
      <w:r w:rsidRPr="00903366">
        <w:rPr>
          <w:sz w:val="24"/>
        </w:rPr>
        <w:t>, inspect the burner, and clean or replace any component of the burner as necessary. Delay of the burner inspection until the next scheduled shutdown is permitted</w:t>
      </w:r>
      <w:r>
        <w:rPr>
          <w:sz w:val="24"/>
        </w:rPr>
        <w:t>,</w:t>
      </w:r>
      <w:r w:rsidRPr="00903366">
        <w:rPr>
          <w:sz w:val="24"/>
        </w:rPr>
        <w:t xml:space="preserve"> not to exceed 36 months from the previous inspection</w:t>
      </w:r>
      <w:r>
        <w:rPr>
          <w:sz w:val="24"/>
        </w:rPr>
        <w:t xml:space="preserve">.  </w:t>
      </w:r>
      <w:r w:rsidRPr="00903366">
        <w:rPr>
          <w:sz w:val="24"/>
        </w:rPr>
        <w:t>Delay of the burner inspection until the next scheduled shutdown is permitted</w:t>
      </w:r>
      <w:r>
        <w:rPr>
          <w:sz w:val="24"/>
        </w:rPr>
        <w:t xml:space="preserve"> for up to </w:t>
      </w:r>
      <w:r w:rsidRPr="00903366">
        <w:rPr>
          <w:sz w:val="24"/>
        </w:rPr>
        <w:t>72</w:t>
      </w:r>
      <w:r>
        <w:rPr>
          <w:sz w:val="24"/>
        </w:rPr>
        <w:t> </w:t>
      </w:r>
      <w:r w:rsidRPr="00903366">
        <w:rPr>
          <w:sz w:val="24"/>
        </w:rPr>
        <w:t xml:space="preserve">months from the previous inspection for oil fired boilers less than </w:t>
      </w:r>
      <w:r>
        <w:rPr>
          <w:sz w:val="24"/>
        </w:rPr>
        <w:t xml:space="preserve">or equal to </w:t>
      </w:r>
      <w:r w:rsidRPr="00903366">
        <w:rPr>
          <w:sz w:val="24"/>
        </w:rPr>
        <w:t>5</w:t>
      </w:r>
      <w:r>
        <w:rPr>
          <w:sz w:val="24"/>
        </w:rPr>
        <w:t> </w:t>
      </w:r>
      <w:r w:rsidRPr="00903366">
        <w:rPr>
          <w:sz w:val="24"/>
        </w:rPr>
        <w:t>MMBtu/h</w:t>
      </w:r>
      <w:r>
        <w:rPr>
          <w:sz w:val="24"/>
        </w:rPr>
        <w:t>ou</w:t>
      </w:r>
      <w:r w:rsidRPr="00903366">
        <w:rPr>
          <w:sz w:val="24"/>
        </w:rPr>
        <w:t xml:space="preserve">r, </w:t>
      </w:r>
      <w:r w:rsidRPr="00903366">
        <w:rPr>
          <w:sz w:val="24"/>
        </w:rPr>
        <w:lastRenderedPageBreak/>
        <w:t>boilers with oxygen trim system</w:t>
      </w:r>
      <w:r>
        <w:rPr>
          <w:sz w:val="24"/>
        </w:rPr>
        <w:t>s</w:t>
      </w:r>
      <w:r w:rsidRPr="00903366">
        <w:rPr>
          <w:sz w:val="24"/>
        </w:rPr>
        <w:t>, seasonal boilers, and limited use boilers.</w:t>
      </w:r>
      <w:r w:rsidRPr="00433A36">
        <w:rPr>
          <w:i/>
          <w:sz w:val="24"/>
        </w:rPr>
        <w:t xml:space="preserve"> </w:t>
      </w:r>
      <w:r w:rsidRPr="00433A36">
        <w:rPr>
          <w:sz w:val="24"/>
        </w:rPr>
        <w:t>[40 C</w:t>
      </w:r>
      <w:r>
        <w:rPr>
          <w:sz w:val="24"/>
        </w:rPr>
        <w:t>.</w:t>
      </w:r>
      <w:r w:rsidRPr="00433A36">
        <w:rPr>
          <w:sz w:val="24"/>
        </w:rPr>
        <w:t>F</w:t>
      </w:r>
      <w:r>
        <w:rPr>
          <w:sz w:val="24"/>
        </w:rPr>
        <w:t>.</w:t>
      </w:r>
      <w:r w:rsidRPr="00433A36">
        <w:rPr>
          <w:sz w:val="24"/>
        </w:rPr>
        <w:t>R</w:t>
      </w:r>
      <w:r>
        <w:rPr>
          <w:sz w:val="24"/>
        </w:rPr>
        <w:t>.</w:t>
      </w:r>
      <w:r w:rsidRPr="00433A36">
        <w:rPr>
          <w:sz w:val="24"/>
        </w:rPr>
        <w:t xml:space="preserve"> §</w:t>
      </w:r>
      <w:r>
        <w:rPr>
          <w:sz w:val="24"/>
        </w:rPr>
        <w:t xml:space="preserve"> </w:t>
      </w:r>
      <w:r w:rsidRPr="00433A36">
        <w:rPr>
          <w:sz w:val="24"/>
        </w:rPr>
        <w:t>63.11223(b)(1)]</w:t>
      </w:r>
    </w:p>
    <w:p w14:paraId="7476179A" w14:textId="77777777" w:rsidR="004C44BC" w:rsidRDefault="004C44BC" w:rsidP="004C44BC">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 xml:space="preserve">Inspect the flame pattern, </w:t>
      </w:r>
      <w:r w:rsidRPr="006124E8">
        <w:rPr>
          <w:sz w:val="24"/>
          <w:u w:val="single"/>
        </w:rPr>
        <w:t>as applicable</w:t>
      </w:r>
      <w:r w:rsidRPr="00903366">
        <w:rPr>
          <w:sz w:val="24"/>
        </w:rPr>
        <w:t>, and adjust the burner as necessary to optimize the flame pattern, consistent with the</w:t>
      </w:r>
      <w:r>
        <w:rPr>
          <w:sz w:val="24"/>
        </w:rPr>
        <w:t xml:space="preserve"> manufacturer’s specifications.</w:t>
      </w:r>
      <w:r w:rsidRPr="00903366">
        <w:rPr>
          <w:sz w:val="24"/>
        </w:rPr>
        <w:t xml:space="preserve"> [40 C</w:t>
      </w:r>
      <w:r>
        <w:rPr>
          <w:sz w:val="24"/>
        </w:rPr>
        <w:t>.</w:t>
      </w:r>
      <w:r w:rsidRPr="00903366">
        <w:rPr>
          <w:sz w:val="24"/>
        </w:rPr>
        <w:t>F</w:t>
      </w:r>
      <w:r>
        <w:rPr>
          <w:sz w:val="24"/>
        </w:rPr>
        <w:t>.</w:t>
      </w:r>
      <w:r w:rsidRPr="00903366">
        <w:rPr>
          <w:sz w:val="24"/>
        </w:rPr>
        <w:t>R</w:t>
      </w:r>
      <w:r>
        <w:rPr>
          <w:sz w:val="24"/>
        </w:rPr>
        <w:t>.</w:t>
      </w:r>
      <w:r w:rsidRPr="00903366">
        <w:rPr>
          <w:sz w:val="24"/>
        </w:rPr>
        <w:t xml:space="preserve"> </w:t>
      </w:r>
      <w:r>
        <w:rPr>
          <w:sz w:val="24"/>
        </w:rPr>
        <w:t xml:space="preserve">§ </w:t>
      </w:r>
      <w:r w:rsidRPr="00903366">
        <w:rPr>
          <w:sz w:val="24"/>
        </w:rPr>
        <w:t>63.11223(b)(2)]</w:t>
      </w:r>
    </w:p>
    <w:p w14:paraId="71746122" w14:textId="77777777" w:rsidR="004C44BC" w:rsidRDefault="004C44BC" w:rsidP="004C44BC">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 xml:space="preserve">Inspect the system controlling the air-to-fuel ratio, </w:t>
      </w:r>
      <w:r w:rsidRPr="006124E8">
        <w:rPr>
          <w:sz w:val="24"/>
          <w:u w:val="single"/>
        </w:rPr>
        <w:t>as applicable</w:t>
      </w:r>
      <w:r w:rsidRPr="00903366">
        <w:rPr>
          <w:sz w:val="24"/>
        </w:rPr>
        <w:t>, and ensure it is correctly calibr</w:t>
      </w:r>
      <w:r>
        <w:rPr>
          <w:sz w:val="24"/>
        </w:rPr>
        <w:t xml:space="preserve">ated and functioning properly. </w:t>
      </w:r>
      <w:r w:rsidRPr="00903366">
        <w:rPr>
          <w:sz w:val="24"/>
        </w:rPr>
        <w:t>Delay of the inspection until the next scheduled shutdown is permitted</w:t>
      </w:r>
      <w:r>
        <w:rPr>
          <w:sz w:val="24"/>
        </w:rPr>
        <w:t>,</w:t>
      </w:r>
      <w:r w:rsidRPr="00903366">
        <w:rPr>
          <w:sz w:val="24"/>
        </w:rPr>
        <w:t xml:space="preserve"> not to exceed 36 months from the previous inspection</w:t>
      </w:r>
      <w:r>
        <w:rPr>
          <w:sz w:val="24"/>
        </w:rPr>
        <w:t xml:space="preserve">. </w:t>
      </w:r>
      <w:r w:rsidRPr="00903366">
        <w:rPr>
          <w:sz w:val="24"/>
        </w:rPr>
        <w:t>Delay of the inspection until the next scheduled shutdown is permitted</w:t>
      </w:r>
      <w:r>
        <w:rPr>
          <w:sz w:val="24"/>
        </w:rPr>
        <w:t xml:space="preserve"> for up to </w:t>
      </w:r>
      <w:r w:rsidRPr="00903366">
        <w:rPr>
          <w:sz w:val="24"/>
        </w:rPr>
        <w:t>72</w:t>
      </w:r>
      <w:r>
        <w:rPr>
          <w:sz w:val="24"/>
        </w:rPr>
        <w:t> </w:t>
      </w:r>
      <w:r w:rsidRPr="00903366">
        <w:rPr>
          <w:sz w:val="24"/>
        </w:rPr>
        <w:t xml:space="preserve">months from the previous inspection for oil fired boilers less than </w:t>
      </w:r>
      <w:r>
        <w:rPr>
          <w:sz w:val="24"/>
        </w:rPr>
        <w:t xml:space="preserve">or equal to </w:t>
      </w:r>
      <w:r w:rsidRPr="00903366">
        <w:rPr>
          <w:sz w:val="24"/>
        </w:rPr>
        <w:t>5</w:t>
      </w:r>
      <w:r>
        <w:rPr>
          <w:sz w:val="24"/>
        </w:rPr>
        <w:t> </w:t>
      </w:r>
      <w:r w:rsidRPr="00903366">
        <w:rPr>
          <w:sz w:val="24"/>
        </w:rPr>
        <w:t>MMBtu/h</w:t>
      </w:r>
      <w:r>
        <w:rPr>
          <w:sz w:val="24"/>
        </w:rPr>
        <w:t>ou</w:t>
      </w:r>
      <w:r w:rsidRPr="00903366">
        <w:rPr>
          <w:sz w:val="24"/>
        </w:rPr>
        <w:t>r, boilers with oxygen trim system</w:t>
      </w:r>
      <w:r>
        <w:rPr>
          <w:sz w:val="24"/>
        </w:rPr>
        <w:t>s</w:t>
      </w:r>
      <w:r w:rsidRPr="00903366">
        <w:rPr>
          <w:sz w:val="24"/>
        </w:rPr>
        <w:t>, seasonal boilers, and limited use boilers. [40</w:t>
      </w:r>
      <w:r>
        <w:rPr>
          <w:sz w:val="24"/>
        </w:rPr>
        <w:t> </w:t>
      </w:r>
      <w:r w:rsidRPr="00903366">
        <w:rPr>
          <w:sz w:val="24"/>
        </w:rPr>
        <w:t>C</w:t>
      </w:r>
      <w:r>
        <w:rPr>
          <w:sz w:val="24"/>
        </w:rPr>
        <w:t>.</w:t>
      </w:r>
      <w:r w:rsidRPr="00903366">
        <w:rPr>
          <w:sz w:val="24"/>
        </w:rPr>
        <w:t>F</w:t>
      </w:r>
      <w:r>
        <w:rPr>
          <w:sz w:val="24"/>
        </w:rPr>
        <w:t>.</w:t>
      </w:r>
      <w:r w:rsidRPr="00903366">
        <w:rPr>
          <w:sz w:val="24"/>
        </w:rPr>
        <w:t>R</w:t>
      </w:r>
      <w:r>
        <w:rPr>
          <w:sz w:val="24"/>
        </w:rPr>
        <w:t xml:space="preserve">. § </w:t>
      </w:r>
      <w:r w:rsidRPr="00903366">
        <w:rPr>
          <w:sz w:val="24"/>
        </w:rPr>
        <w:t>63.11223(b)(3)]</w:t>
      </w:r>
    </w:p>
    <w:p w14:paraId="18BF4EAA" w14:textId="77777777" w:rsidR="004C44BC" w:rsidRDefault="004C44BC" w:rsidP="004C44BC">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Optimize total emissions of CO, consistent with</w:t>
      </w:r>
      <w:r>
        <w:rPr>
          <w:sz w:val="24"/>
        </w:rPr>
        <w:t xml:space="preserve"> manufacturer’s specifications.</w:t>
      </w:r>
      <w:r w:rsidRPr="00903366">
        <w:rPr>
          <w:sz w:val="24"/>
        </w:rPr>
        <w:t xml:space="preserve"> [40 C</w:t>
      </w:r>
      <w:r>
        <w:rPr>
          <w:sz w:val="24"/>
        </w:rPr>
        <w:t>.</w:t>
      </w:r>
      <w:r w:rsidRPr="00903366">
        <w:rPr>
          <w:sz w:val="24"/>
        </w:rPr>
        <w:t>F</w:t>
      </w:r>
      <w:r>
        <w:rPr>
          <w:sz w:val="24"/>
        </w:rPr>
        <w:t>.</w:t>
      </w:r>
      <w:r w:rsidRPr="00903366">
        <w:rPr>
          <w:sz w:val="24"/>
        </w:rPr>
        <w:t>R</w:t>
      </w:r>
      <w:r>
        <w:rPr>
          <w:sz w:val="24"/>
        </w:rPr>
        <w:t>.</w:t>
      </w:r>
      <w:r w:rsidRPr="00903366">
        <w:rPr>
          <w:sz w:val="24"/>
        </w:rPr>
        <w:t xml:space="preserve"> </w:t>
      </w:r>
      <w:r>
        <w:rPr>
          <w:sz w:val="24"/>
        </w:rPr>
        <w:t xml:space="preserve">§ </w:t>
      </w:r>
      <w:r w:rsidRPr="00903366">
        <w:rPr>
          <w:sz w:val="24"/>
        </w:rPr>
        <w:t>63.11223(b)(4)]</w:t>
      </w:r>
    </w:p>
    <w:p w14:paraId="7E39863A" w14:textId="77777777" w:rsidR="004C44BC" w:rsidRDefault="004C44BC" w:rsidP="004C44BC">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Measure the concentration in the effluent stream of CO in parts per million by volume (</w:t>
      </w:r>
      <w:proofErr w:type="spellStart"/>
      <w:r w:rsidRPr="00903366">
        <w:rPr>
          <w:sz w:val="24"/>
        </w:rPr>
        <w:t>ppmv</w:t>
      </w:r>
      <w:proofErr w:type="spellEnd"/>
      <w:r w:rsidRPr="00903366">
        <w:rPr>
          <w:sz w:val="24"/>
        </w:rPr>
        <w:t xml:space="preserve">), and oxygen in volume percent, before and after adjustments are made (measurements may be either on a dry or wet basis, </w:t>
      </w:r>
      <w:proofErr w:type="gramStart"/>
      <w:r w:rsidRPr="00903366">
        <w:rPr>
          <w:sz w:val="24"/>
        </w:rPr>
        <w:t>as long as</w:t>
      </w:r>
      <w:proofErr w:type="gramEnd"/>
      <w:r w:rsidRPr="00903366">
        <w:rPr>
          <w:sz w:val="24"/>
        </w:rPr>
        <w:t xml:space="preserve"> it is the same basis before and a</w:t>
      </w:r>
      <w:r>
        <w:rPr>
          <w:sz w:val="24"/>
        </w:rPr>
        <w:t>fter the adjustments are made).</w:t>
      </w:r>
      <w:r w:rsidRPr="00903366">
        <w:rPr>
          <w:sz w:val="24"/>
        </w:rPr>
        <w:t xml:space="preserve"> Measurements may be take</w:t>
      </w:r>
      <w:r>
        <w:rPr>
          <w:sz w:val="24"/>
        </w:rPr>
        <w:t>n using a portable CO analyzer.</w:t>
      </w:r>
      <w:r w:rsidRPr="00903366">
        <w:rPr>
          <w:sz w:val="24"/>
        </w:rPr>
        <w:t xml:space="preserve"> [40</w:t>
      </w:r>
      <w:r>
        <w:rPr>
          <w:sz w:val="24"/>
        </w:rPr>
        <w:t> </w:t>
      </w:r>
      <w:r w:rsidRPr="00903366">
        <w:rPr>
          <w:sz w:val="24"/>
        </w:rPr>
        <w:t>C</w:t>
      </w:r>
      <w:r>
        <w:rPr>
          <w:sz w:val="24"/>
        </w:rPr>
        <w:t>.</w:t>
      </w:r>
      <w:r w:rsidRPr="00903366">
        <w:rPr>
          <w:sz w:val="24"/>
        </w:rPr>
        <w:t>F</w:t>
      </w:r>
      <w:r>
        <w:rPr>
          <w:sz w:val="24"/>
        </w:rPr>
        <w:t>.</w:t>
      </w:r>
      <w:r w:rsidRPr="00903366">
        <w:rPr>
          <w:sz w:val="24"/>
        </w:rPr>
        <w:t>R</w:t>
      </w:r>
      <w:r>
        <w:rPr>
          <w:sz w:val="24"/>
        </w:rPr>
        <w:t>.</w:t>
      </w:r>
      <w:r w:rsidRPr="00903366">
        <w:rPr>
          <w:sz w:val="24"/>
        </w:rPr>
        <w:t xml:space="preserve"> </w:t>
      </w:r>
      <w:r>
        <w:rPr>
          <w:sz w:val="24"/>
        </w:rPr>
        <w:t xml:space="preserve">§ </w:t>
      </w:r>
      <w:r w:rsidRPr="00903366">
        <w:rPr>
          <w:sz w:val="24"/>
        </w:rPr>
        <w:t>63.11223(b)(5)]</w:t>
      </w:r>
    </w:p>
    <w:p w14:paraId="7FDF614B" w14:textId="77777777" w:rsidR="004C44BC" w:rsidRDefault="004C44BC" w:rsidP="004C44BC">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If a unit is not operating on the required date for a tune-up, the tune-up must be conduct</w:t>
      </w:r>
      <w:r>
        <w:rPr>
          <w:sz w:val="24"/>
        </w:rPr>
        <w:t xml:space="preserve">ed within 30 days of start-up. </w:t>
      </w:r>
    </w:p>
    <w:p w14:paraId="37A46EC3" w14:textId="77777777" w:rsidR="004C44BC" w:rsidRPr="00903366" w:rsidRDefault="004C44BC" w:rsidP="004C44B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jc w:val="both"/>
        <w:rPr>
          <w:sz w:val="24"/>
        </w:rPr>
      </w:pPr>
      <w:r w:rsidRPr="00903366">
        <w:rPr>
          <w:sz w:val="24"/>
        </w:rPr>
        <w:t>[40</w:t>
      </w:r>
      <w:r>
        <w:rPr>
          <w:sz w:val="24"/>
        </w:rPr>
        <w:t> </w:t>
      </w:r>
      <w:r w:rsidRPr="00903366">
        <w:rPr>
          <w:sz w:val="24"/>
        </w:rPr>
        <w:t>C</w:t>
      </w:r>
      <w:r>
        <w:rPr>
          <w:sz w:val="24"/>
        </w:rPr>
        <w:t>.</w:t>
      </w:r>
      <w:r w:rsidRPr="00903366">
        <w:rPr>
          <w:sz w:val="24"/>
        </w:rPr>
        <w:t>F</w:t>
      </w:r>
      <w:r>
        <w:rPr>
          <w:sz w:val="24"/>
        </w:rPr>
        <w:t>.</w:t>
      </w:r>
      <w:r w:rsidRPr="00903366">
        <w:rPr>
          <w:sz w:val="24"/>
        </w:rPr>
        <w:t>R</w:t>
      </w:r>
      <w:r>
        <w:rPr>
          <w:sz w:val="24"/>
        </w:rPr>
        <w:t>. § </w:t>
      </w:r>
      <w:r w:rsidRPr="00903366">
        <w:rPr>
          <w:sz w:val="24"/>
        </w:rPr>
        <w:t>63.11223(b)(7)]</w:t>
      </w:r>
    </w:p>
    <w:p w14:paraId="3A39F3B3" w14:textId="77777777" w:rsidR="004C44BC" w:rsidRDefault="004C44BC" w:rsidP="004C44BC">
      <w:pPr>
        <w:shd w:val="clear" w:color="auto" w:fill="FFFFFF" w:themeFill="background1"/>
        <w:tabs>
          <w:tab w:val="left" w:pos="360"/>
          <w:tab w:val="left" w:pos="720"/>
          <w:tab w:val="left" w:pos="1080"/>
          <w:tab w:val="left" w:pos="1440"/>
          <w:tab w:val="left" w:pos="1800"/>
          <w:tab w:val="left" w:pos="2160"/>
          <w:tab w:val="left" w:pos="2520"/>
          <w:tab w:val="left" w:pos="2880"/>
        </w:tabs>
        <w:ind w:left="2160"/>
        <w:jc w:val="both"/>
        <w:rPr>
          <w:sz w:val="24"/>
        </w:rPr>
      </w:pPr>
    </w:p>
    <w:p w14:paraId="5C46F118" w14:textId="77777777" w:rsidR="004C44BC" w:rsidRDefault="004C44BC" w:rsidP="004C44BC">
      <w:pPr>
        <w:pStyle w:val="ListParagraph"/>
        <w:numPr>
          <w:ilvl w:val="0"/>
          <w:numId w:val="25"/>
        </w:numPr>
        <w:shd w:val="clear" w:color="auto" w:fill="FFFFFF" w:themeFill="background1"/>
        <w:jc w:val="both"/>
        <w:rPr>
          <w:sz w:val="24"/>
        </w:rPr>
      </w:pPr>
      <w:r w:rsidRPr="006124E8">
        <w:rPr>
          <w:sz w:val="24"/>
          <w:u w:val="single"/>
        </w:rPr>
        <w:t>Tune-Up Report</w:t>
      </w:r>
      <w:r>
        <w:rPr>
          <w:sz w:val="24"/>
        </w:rPr>
        <w:t xml:space="preserve">: </w:t>
      </w:r>
      <w:r w:rsidRPr="00EE02B5">
        <w:rPr>
          <w:sz w:val="24"/>
        </w:rPr>
        <w:t xml:space="preserve">A tune-up report shall be maintained onsite </w:t>
      </w:r>
      <w:proofErr w:type="gramStart"/>
      <w:r w:rsidRPr="00EE02B5">
        <w:rPr>
          <w:sz w:val="24"/>
        </w:rPr>
        <w:t>and,</w:t>
      </w:r>
      <w:proofErr w:type="gramEnd"/>
      <w:r w:rsidRPr="00EE02B5">
        <w:rPr>
          <w:sz w:val="24"/>
        </w:rPr>
        <w:t xml:space="preserve"> </w:t>
      </w:r>
      <w:r>
        <w:rPr>
          <w:sz w:val="24"/>
        </w:rPr>
        <w:t>submitted to the Department and/or EPA upon request.</w:t>
      </w:r>
      <w:r w:rsidRPr="00EE02B5">
        <w:rPr>
          <w:sz w:val="24"/>
        </w:rPr>
        <w:t xml:space="preserve"> The report shall contain the following information:</w:t>
      </w:r>
    </w:p>
    <w:p w14:paraId="289C021B" w14:textId="77777777" w:rsidR="004C44BC" w:rsidRPr="00EE02B5" w:rsidRDefault="004C44BC" w:rsidP="004C44BC">
      <w:pPr>
        <w:pStyle w:val="ListParagraph"/>
        <w:shd w:val="clear" w:color="auto" w:fill="FFFFFF" w:themeFill="background1"/>
        <w:ind w:left="2160"/>
        <w:jc w:val="both"/>
        <w:rPr>
          <w:sz w:val="16"/>
          <w:szCs w:val="16"/>
        </w:rPr>
      </w:pPr>
    </w:p>
    <w:p w14:paraId="04099E3A" w14:textId="77777777" w:rsidR="004C44BC" w:rsidRPr="00515ED3" w:rsidRDefault="004C44BC" w:rsidP="004C44BC">
      <w:pPr>
        <w:pStyle w:val="ListParagraph"/>
        <w:numPr>
          <w:ilvl w:val="0"/>
          <w:numId w:val="37"/>
        </w:numPr>
        <w:shd w:val="clear" w:color="auto" w:fill="FFFFFF" w:themeFill="background1"/>
        <w:tabs>
          <w:tab w:val="left" w:pos="360"/>
          <w:tab w:val="left" w:pos="720"/>
          <w:tab w:val="left" w:pos="1080"/>
          <w:tab w:val="left" w:pos="1440"/>
          <w:tab w:val="left" w:pos="1800"/>
          <w:tab w:val="left" w:pos="2520"/>
        </w:tabs>
        <w:jc w:val="both"/>
        <w:rPr>
          <w:sz w:val="24"/>
        </w:rPr>
      </w:pPr>
      <w:r w:rsidRPr="00515ED3">
        <w:rPr>
          <w:sz w:val="24"/>
        </w:rPr>
        <w:t>The concentration of CO in the effluent stream (</w:t>
      </w:r>
      <w:proofErr w:type="spellStart"/>
      <w:r w:rsidRPr="00515ED3">
        <w:rPr>
          <w:sz w:val="24"/>
        </w:rPr>
        <w:t>ppmv</w:t>
      </w:r>
      <w:proofErr w:type="spellEnd"/>
      <w:r w:rsidRPr="00515ED3">
        <w:rPr>
          <w:sz w:val="24"/>
        </w:rPr>
        <w:t xml:space="preserve">) and oxygen (volume percent) measured at high fire or typical operating load both </w:t>
      </w:r>
      <w:r w:rsidRPr="00515ED3">
        <w:rPr>
          <w:b/>
          <w:sz w:val="24"/>
        </w:rPr>
        <w:t>before</w:t>
      </w:r>
      <w:r w:rsidRPr="00515ED3">
        <w:rPr>
          <w:sz w:val="24"/>
        </w:rPr>
        <w:t xml:space="preserve"> and </w:t>
      </w:r>
      <w:r w:rsidRPr="00515ED3">
        <w:rPr>
          <w:b/>
          <w:sz w:val="24"/>
        </w:rPr>
        <w:t>after</w:t>
      </w:r>
      <w:r w:rsidRPr="00515ED3">
        <w:rPr>
          <w:sz w:val="24"/>
        </w:rPr>
        <w:t xml:space="preserve"> the boiler </w:t>
      </w:r>
      <w:proofErr w:type="gramStart"/>
      <w:r w:rsidRPr="00515ED3">
        <w:rPr>
          <w:sz w:val="24"/>
        </w:rPr>
        <w:t>tune-up;</w:t>
      </w:r>
      <w:proofErr w:type="gramEnd"/>
      <w:r w:rsidRPr="00515ED3">
        <w:rPr>
          <w:sz w:val="24"/>
        </w:rPr>
        <w:t xml:space="preserve"> </w:t>
      </w:r>
    </w:p>
    <w:p w14:paraId="0007D770" w14:textId="77777777" w:rsidR="004C44BC" w:rsidRPr="005063C1" w:rsidRDefault="004C44BC" w:rsidP="004C44BC">
      <w:pPr>
        <w:pStyle w:val="ListParagraph"/>
        <w:shd w:val="clear" w:color="auto" w:fill="FFFFFF" w:themeFill="background1"/>
        <w:tabs>
          <w:tab w:val="left" w:pos="360"/>
          <w:tab w:val="left" w:pos="720"/>
          <w:tab w:val="left" w:pos="1080"/>
          <w:tab w:val="left" w:pos="1440"/>
          <w:tab w:val="left" w:pos="1800"/>
          <w:tab w:val="left" w:pos="2520"/>
        </w:tabs>
        <w:ind w:left="2520"/>
        <w:jc w:val="both"/>
        <w:rPr>
          <w:sz w:val="16"/>
          <w:szCs w:val="16"/>
        </w:rPr>
      </w:pPr>
    </w:p>
    <w:p w14:paraId="47E09849" w14:textId="77777777" w:rsidR="004C44BC" w:rsidRPr="00515ED3" w:rsidRDefault="004C44BC" w:rsidP="004C44BC">
      <w:pPr>
        <w:pStyle w:val="ListParagraph"/>
        <w:numPr>
          <w:ilvl w:val="0"/>
          <w:numId w:val="37"/>
        </w:numPr>
        <w:shd w:val="clear" w:color="auto" w:fill="FFFFFF" w:themeFill="background1"/>
        <w:tabs>
          <w:tab w:val="left" w:pos="360"/>
          <w:tab w:val="left" w:pos="1080"/>
          <w:tab w:val="left" w:pos="1440"/>
          <w:tab w:val="left" w:pos="1800"/>
          <w:tab w:val="left" w:pos="2520"/>
        </w:tabs>
        <w:jc w:val="both"/>
        <w:rPr>
          <w:sz w:val="24"/>
        </w:rPr>
      </w:pPr>
      <w:r w:rsidRPr="00515ED3">
        <w:rPr>
          <w:sz w:val="24"/>
        </w:rPr>
        <w:t xml:space="preserve">A description of any corrective actions taken as part of the tune-up of the boiler; and </w:t>
      </w:r>
    </w:p>
    <w:p w14:paraId="0E3F15FF" w14:textId="77777777" w:rsidR="004C44BC" w:rsidRPr="005063C1" w:rsidRDefault="004C44BC" w:rsidP="004C44BC">
      <w:pPr>
        <w:shd w:val="clear" w:color="auto" w:fill="FFFFFF" w:themeFill="background1"/>
        <w:tabs>
          <w:tab w:val="left" w:pos="360"/>
          <w:tab w:val="left" w:pos="1080"/>
          <w:tab w:val="left" w:pos="1440"/>
          <w:tab w:val="left" w:pos="1800"/>
          <w:tab w:val="left" w:pos="2520"/>
        </w:tabs>
        <w:ind w:left="2160"/>
        <w:jc w:val="both"/>
        <w:rPr>
          <w:sz w:val="16"/>
          <w:szCs w:val="16"/>
        </w:rPr>
      </w:pPr>
    </w:p>
    <w:p w14:paraId="253B80D9" w14:textId="77777777" w:rsidR="004C44BC" w:rsidRPr="00013E2E" w:rsidRDefault="004C44BC" w:rsidP="004C44BC">
      <w:pPr>
        <w:pStyle w:val="ListParagraph"/>
        <w:numPr>
          <w:ilvl w:val="0"/>
          <w:numId w:val="37"/>
        </w:numPr>
        <w:shd w:val="clear" w:color="auto" w:fill="FFFFFF" w:themeFill="background1"/>
        <w:tabs>
          <w:tab w:val="left" w:pos="360"/>
          <w:tab w:val="left" w:pos="1080"/>
          <w:tab w:val="left" w:pos="1440"/>
          <w:tab w:val="left" w:pos="1800"/>
          <w:tab w:val="left" w:pos="2520"/>
        </w:tabs>
        <w:jc w:val="both"/>
        <w:rPr>
          <w:sz w:val="24"/>
        </w:rPr>
      </w:pPr>
      <w:r w:rsidRPr="00515ED3">
        <w:rPr>
          <w:sz w:val="24"/>
        </w:rPr>
        <w:t>The types and amounts of fuels used over the 12 months prior to the tune-up of the boiler</w:t>
      </w:r>
      <w:r w:rsidRPr="00515ED3">
        <w:rPr>
          <w:sz w:val="24"/>
          <w:szCs w:val="24"/>
        </w:rPr>
        <w:t>, but only if the unit was physically and legally capable of using more than one type of fuel during that period.</w:t>
      </w:r>
      <w:r>
        <w:rPr>
          <w:sz w:val="24"/>
        </w:rPr>
        <w:t xml:space="preserve"> </w:t>
      </w:r>
      <w:r w:rsidRPr="00515ED3">
        <w:rPr>
          <w:sz w:val="24"/>
        </w:rPr>
        <w:t>Units sharing a fuel meter may estimate the fuel use by each unit.</w:t>
      </w:r>
      <w:r>
        <w:rPr>
          <w:sz w:val="24"/>
        </w:rPr>
        <w:t xml:space="preserve"> </w:t>
      </w:r>
      <w:r w:rsidRPr="00013E2E">
        <w:rPr>
          <w:sz w:val="24"/>
        </w:rPr>
        <w:t>[40</w:t>
      </w:r>
      <w:r>
        <w:rPr>
          <w:sz w:val="24"/>
        </w:rPr>
        <w:t> </w:t>
      </w:r>
      <w:r w:rsidRPr="00013E2E">
        <w:rPr>
          <w:sz w:val="24"/>
        </w:rPr>
        <w:t>C</w:t>
      </w:r>
      <w:r>
        <w:rPr>
          <w:sz w:val="24"/>
        </w:rPr>
        <w:t>.</w:t>
      </w:r>
      <w:r w:rsidRPr="00013E2E">
        <w:rPr>
          <w:sz w:val="24"/>
        </w:rPr>
        <w:t>F</w:t>
      </w:r>
      <w:r>
        <w:rPr>
          <w:sz w:val="24"/>
        </w:rPr>
        <w:t>.</w:t>
      </w:r>
      <w:r w:rsidRPr="00013E2E">
        <w:rPr>
          <w:sz w:val="24"/>
        </w:rPr>
        <w:t>R</w:t>
      </w:r>
      <w:r>
        <w:rPr>
          <w:sz w:val="24"/>
        </w:rPr>
        <w:t>. </w:t>
      </w:r>
      <w:r w:rsidRPr="00013E2E">
        <w:rPr>
          <w:sz w:val="24"/>
        </w:rPr>
        <w:t>§</w:t>
      </w:r>
      <w:r>
        <w:rPr>
          <w:sz w:val="24"/>
        </w:rPr>
        <w:t> </w:t>
      </w:r>
      <w:r w:rsidRPr="00013E2E">
        <w:rPr>
          <w:sz w:val="24"/>
        </w:rPr>
        <w:t>63.11223(b)(6)]</w:t>
      </w:r>
    </w:p>
    <w:p w14:paraId="76CADAEC" w14:textId="77777777" w:rsidR="004C44BC" w:rsidRPr="00EE02B5" w:rsidRDefault="004C44BC" w:rsidP="004C44BC">
      <w:pPr>
        <w:pStyle w:val="ListParagraph"/>
        <w:shd w:val="clear" w:color="auto" w:fill="FFFFFF" w:themeFill="background1"/>
        <w:ind w:left="2520"/>
        <w:jc w:val="both"/>
        <w:rPr>
          <w:sz w:val="24"/>
        </w:rPr>
      </w:pPr>
    </w:p>
    <w:p w14:paraId="5F3D849F" w14:textId="6B993C51" w:rsidR="004C44BC" w:rsidRPr="00442ECD" w:rsidRDefault="004C44BC" w:rsidP="004C44BC">
      <w:pPr>
        <w:pStyle w:val="NormalWeb"/>
        <w:numPr>
          <w:ilvl w:val="0"/>
          <w:numId w:val="25"/>
        </w:numPr>
        <w:shd w:val="clear" w:color="auto" w:fill="FFFFFF" w:themeFill="background1"/>
        <w:tabs>
          <w:tab w:val="left" w:pos="1800"/>
        </w:tabs>
        <w:spacing w:before="0" w:beforeAutospacing="0" w:after="0" w:afterAutospacing="0"/>
        <w:jc w:val="both"/>
        <w:rPr>
          <w:color w:val="33CCCC"/>
        </w:rPr>
      </w:pPr>
      <w:r w:rsidRPr="00903366">
        <w:t xml:space="preserve">After conducting the initial boiler tune-up, a Notification of Compliance Status </w:t>
      </w:r>
      <w:r w:rsidR="005E3DF9">
        <w:t>was required to</w:t>
      </w:r>
      <w:r w:rsidRPr="00903366">
        <w:t xml:space="preserve"> be submitted to EPA no later than July 19, 2014. [40</w:t>
      </w:r>
      <w:r>
        <w:t> </w:t>
      </w:r>
      <w:r w:rsidRPr="00903366">
        <w:t>C</w:t>
      </w:r>
      <w:r>
        <w:t>.</w:t>
      </w:r>
      <w:r w:rsidRPr="00903366">
        <w:t>F</w:t>
      </w:r>
      <w:r>
        <w:t>.</w:t>
      </w:r>
      <w:r w:rsidRPr="00903366">
        <w:t>R</w:t>
      </w:r>
      <w:r>
        <w:t>. § </w:t>
      </w:r>
      <w:r w:rsidRPr="00903366">
        <w:t>63.11225(a)(4) and 40 C</w:t>
      </w:r>
      <w:r>
        <w:t>.</w:t>
      </w:r>
      <w:r w:rsidRPr="00903366">
        <w:t>F</w:t>
      </w:r>
      <w:r>
        <w:t>.</w:t>
      </w:r>
      <w:r w:rsidRPr="00903366">
        <w:t>R</w:t>
      </w:r>
      <w:r>
        <w:t>.</w:t>
      </w:r>
      <w:r w:rsidRPr="00903366">
        <w:t xml:space="preserve"> </w:t>
      </w:r>
      <w:r>
        <w:t xml:space="preserve">§ </w:t>
      </w:r>
      <w:r w:rsidRPr="00903366">
        <w:t>63.11214(b)]</w:t>
      </w:r>
    </w:p>
    <w:p w14:paraId="5615AF63" w14:textId="77777777" w:rsidR="004C44BC" w:rsidRPr="000B4644" w:rsidRDefault="004C44BC" w:rsidP="004C44BC">
      <w:pPr>
        <w:shd w:val="clear" w:color="auto" w:fill="FFFFFF" w:themeFill="background1"/>
        <w:tabs>
          <w:tab w:val="left" w:pos="360"/>
          <w:tab w:val="left" w:pos="720"/>
          <w:tab w:val="left" w:pos="1080"/>
          <w:tab w:val="left" w:pos="1440"/>
          <w:tab w:val="left" w:pos="1800"/>
          <w:tab w:val="left" w:pos="2160"/>
          <w:tab w:val="left" w:pos="3905"/>
        </w:tabs>
        <w:jc w:val="both"/>
        <w:rPr>
          <w:sz w:val="24"/>
        </w:rPr>
      </w:pPr>
    </w:p>
    <w:p w14:paraId="18F64AD3" w14:textId="77777777" w:rsidR="004C44BC" w:rsidRPr="00752025" w:rsidRDefault="004C44BC" w:rsidP="004C44BC">
      <w:pPr>
        <w:pStyle w:val="ListParagraph"/>
        <w:numPr>
          <w:ilvl w:val="0"/>
          <w:numId w:val="24"/>
        </w:numPr>
        <w:shd w:val="clear" w:color="auto" w:fill="FFFFFF" w:themeFill="background1"/>
        <w:rPr>
          <w:sz w:val="24"/>
        </w:rPr>
      </w:pPr>
      <w:r w:rsidRPr="00752025">
        <w:rPr>
          <w:sz w:val="24"/>
        </w:rPr>
        <w:t>Compliance Report</w:t>
      </w:r>
    </w:p>
    <w:p w14:paraId="3BA13CAC" w14:textId="77777777" w:rsidR="004C44BC" w:rsidRDefault="004C44BC" w:rsidP="004C44BC">
      <w:pPr>
        <w:pStyle w:val="ListParagraph"/>
        <w:shd w:val="clear" w:color="auto" w:fill="FFFFFF" w:themeFill="background1"/>
        <w:ind w:left="1800"/>
        <w:jc w:val="both"/>
        <w:rPr>
          <w:sz w:val="24"/>
        </w:rPr>
      </w:pPr>
    </w:p>
    <w:p w14:paraId="4FDCFF52" w14:textId="30A51593" w:rsidR="004C44BC" w:rsidRPr="00773E48" w:rsidRDefault="004C44BC" w:rsidP="004C44BC">
      <w:pPr>
        <w:pStyle w:val="ListParagraph"/>
        <w:shd w:val="clear" w:color="auto" w:fill="FFFFFF" w:themeFill="background1"/>
        <w:ind w:left="1800"/>
        <w:jc w:val="both"/>
        <w:rPr>
          <w:sz w:val="24"/>
          <w:szCs w:val="24"/>
        </w:rPr>
      </w:pPr>
      <w:r>
        <w:rPr>
          <w:sz w:val="24"/>
          <w:szCs w:val="24"/>
        </w:rPr>
        <w:t xml:space="preserve">For every </w:t>
      </w:r>
      <w:r w:rsidRPr="00F67705">
        <w:rPr>
          <w:sz w:val="24"/>
          <w:szCs w:val="24"/>
        </w:rPr>
        <w:t xml:space="preserve">two-year </w:t>
      </w:r>
      <w:r>
        <w:rPr>
          <w:sz w:val="24"/>
          <w:szCs w:val="24"/>
        </w:rPr>
        <w:t>compliance period</w:t>
      </w:r>
      <w:r w:rsidR="003D2A27">
        <w:rPr>
          <w:sz w:val="24"/>
          <w:szCs w:val="24"/>
        </w:rPr>
        <w:t xml:space="preserve"> set for Boilers #5 and #6</w:t>
      </w:r>
      <w:r>
        <w:rPr>
          <w:sz w:val="24"/>
          <w:szCs w:val="24"/>
        </w:rPr>
        <w:t>,</w:t>
      </w:r>
      <w:r w:rsidR="003D2A27">
        <w:rPr>
          <w:sz w:val="24"/>
          <w:szCs w:val="24"/>
        </w:rPr>
        <w:t xml:space="preserve"> and for every </w:t>
      </w:r>
      <w:r w:rsidR="003D2A27" w:rsidRPr="00F67705">
        <w:rPr>
          <w:sz w:val="24"/>
          <w:szCs w:val="24"/>
        </w:rPr>
        <w:t xml:space="preserve">five-year </w:t>
      </w:r>
      <w:r w:rsidR="003D2A27">
        <w:rPr>
          <w:sz w:val="24"/>
          <w:szCs w:val="24"/>
        </w:rPr>
        <w:t>compliance period set for Boilers #1 and #2,</w:t>
      </w:r>
      <w:r>
        <w:rPr>
          <w:sz w:val="24"/>
          <w:szCs w:val="24"/>
        </w:rPr>
        <w:t xml:space="preserve"> </w:t>
      </w:r>
      <w:r w:rsidR="005E3DF9">
        <w:rPr>
          <w:sz w:val="24"/>
          <w:szCs w:val="24"/>
        </w:rPr>
        <w:t>Scarborough</w:t>
      </w:r>
      <w:r>
        <w:rPr>
          <w:sz w:val="24"/>
          <w:szCs w:val="24"/>
        </w:rPr>
        <w:t xml:space="preserve"> shall prepare a </w:t>
      </w:r>
      <w:r w:rsidRPr="00774559">
        <w:rPr>
          <w:sz w:val="24"/>
          <w:szCs w:val="24"/>
        </w:rPr>
        <w:t>compliance report by March 1</w:t>
      </w:r>
      <w:r w:rsidRPr="00774559">
        <w:rPr>
          <w:sz w:val="24"/>
          <w:szCs w:val="24"/>
          <w:vertAlign w:val="superscript"/>
        </w:rPr>
        <w:t>st</w:t>
      </w:r>
      <w:r w:rsidRPr="00774559">
        <w:rPr>
          <w:sz w:val="24"/>
          <w:szCs w:val="24"/>
        </w:rPr>
        <w:t xml:space="preserve"> </w:t>
      </w:r>
      <w:r>
        <w:rPr>
          <w:sz w:val="24"/>
          <w:szCs w:val="24"/>
        </w:rPr>
        <w:t>of the following year to document the information below for the</w:t>
      </w:r>
      <w:r w:rsidR="00F67705">
        <w:rPr>
          <w:sz w:val="24"/>
          <w:szCs w:val="24"/>
        </w:rPr>
        <w:t xml:space="preserve"> </w:t>
      </w:r>
      <w:r w:rsidR="001927CC">
        <w:rPr>
          <w:sz w:val="24"/>
          <w:szCs w:val="24"/>
        </w:rPr>
        <w:t>two- or five-year</w:t>
      </w:r>
      <w:r w:rsidR="00F67705">
        <w:rPr>
          <w:sz w:val="24"/>
          <w:szCs w:val="24"/>
        </w:rPr>
        <w:t xml:space="preserve"> </w:t>
      </w:r>
      <w:r>
        <w:rPr>
          <w:sz w:val="24"/>
          <w:szCs w:val="24"/>
        </w:rPr>
        <w:t>period. </w:t>
      </w:r>
      <w:r w:rsidRPr="00774559">
        <w:rPr>
          <w:sz w:val="24"/>
          <w:szCs w:val="24"/>
        </w:rPr>
        <w:t xml:space="preserve">The report shall be maintained by the source and submitted to the Department </w:t>
      </w:r>
      <w:r>
        <w:rPr>
          <w:sz w:val="24"/>
          <w:szCs w:val="24"/>
        </w:rPr>
        <w:t xml:space="preserve">and/or to the EPA </w:t>
      </w:r>
      <w:r w:rsidRPr="00774559">
        <w:rPr>
          <w:sz w:val="24"/>
          <w:szCs w:val="24"/>
        </w:rPr>
        <w:t xml:space="preserve">upon request. The report must include the items contained in </w:t>
      </w:r>
      <w:r>
        <w:rPr>
          <w:sz w:val="24"/>
          <w:szCs w:val="24"/>
        </w:rPr>
        <w:t>§</w:t>
      </w:r>
      <w:r w:rsidRPr="00774559">
        <w:rPr>
          <w:sz w:val="24"/>
          <w:szCs w:val="24"/>
        </w:rPr>
        <w:t>§</w:t>
      </w:r>
      <w:r>
        <w:rPr>
          <w:sz w:val="24"/>
          <w:szCs w:val="24"/>
        </w:rPr>
        <w:t> </w:t>
      </w:r>
      <w:r w:rsidRPr="00774559">
        <w:rPr>
          <w:sz w:val="24"/>
          <w:szCs w:val="24"/>
        </w:rPr>
        <w:t>63.11225(b)(1) and (2)</w:t>
      </w:r>
      <w:r>
        <w:rPr>
          <w:sz w:val="24"/>
          <w:szCs w:val="24"/>
        </w:rPr>
        <w:t xml:space="preserve">, including the following: </w:t>
      </w:r>
      <w:r w:rsidRPr="00774559">
        <w:rPr>
          <w:sz w:val="24"/>
          <w:szCs w:val="24"/>
        </w:rPr>
        <w:t>[40 C</w:t>
      </w:r>
      <w:r>
        <w:rPr>
          <w:sz w:val="24"/>
          <w:szCs w:val="24"/>
        </w:rPr>
        <w:t>.</w:t>
      </w:r>
      <w:r w:rsidRPr="00774559">
        <w:rPr>
          <w:sz w:val="24"/>
          <w:szCs w:val="24"/>
        </w:rPr>
        <w:t>F</w:t>
      </w:r>
      <w:r>
        <w:rPr>
          <w:sz w:val="24"/>
          <w:szCs w:val="24"/>
        </w:rPr>
        <w:t>.</w:t>
      </w:r>
      <w:r w:rsidRPr="00774559">
        <w:rPr>
          <w:sz w:val="24"/>
          <w:szCs w:val="24"/>
        </w:rPr>
        <w:t>R</w:t>
      </w:r>
      <w:r>
        <w:rPr>
          <w:sz w:val="24"/>
          <w:szCs w:val="24"/>
        </w:rPr>
        <w:t>.</w:t>
      </w:r>
      <w:r w:rsidRPr="00774559">
        <w:rPr>
          <w:sz w:val="24"/>
          <w:szCs w:val="24"/>
        </w:rPr>
        <w:t> §</w:t>
      </w:r>
      <w:r>
        <w:rPr>
          <w:sz w:val="24"/>
          <w:szCs w:val="24"/>
        </w:rPr>
        <w:t xml:space="preserve"> </w:t>
      </w:r>
      <w:r w:rsidRPr="00774559">
        <w:rPr>
          <w:sz w:val="24"/>
          <w:szCs w:val="24"/>
        </w:rPr>
        <w:t xml:space="preserve">63.11225(b)] </w:t>
      </w:r>
    </w:p>
    <w:p w14:paraId="6C3BBF5C" w14:textId="77777777" w:rsidR="004C44BC" w:rsidRPr="00515ED3" w:rsidRDefault="004C44BC" w:rsidP="004C44BC">
      <w:pPr>
        <w:pStyle w:val="ListParagraph"/>
        <w:numPr>
          <w:ilvl w:val="0"/>
          <w:numId w:val="38"/>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 xml:space="preserve">Company name and </w:t>
      </w:r>
      <w:proofErr w:type="gramStart"/>
      <w:r w:rsidRPr="00515ED3">
        <w:rPr>
          <w:sz w:val="24"/>
        </w:rPr>
        <w:t>address;</w:t>
      </w:r>
      <w:proofErr w:type="gramEnd"/>
      <w:r w:rsidRPr="00515ED3">
        <w:rPr>
          <w:sz w:val="24"/>
        </w:rPr>
        <w:t xml:space="preserve"> </w:t>
      </w:r>
    </w:p>
    <w:p w14:paraId="4B290CB4" w14:textId="77777777" w:rsidR="004C44BC" w:rsidRPr="00515ED3" w:rsidRDefault="004C44BC" w:rsidP="004C44BC">
      <w:pPr>
        <w:pStyle w:val="ListParagraph"/>
        <w:numPr>
          <w:ilvl w:val="0"/>
          <w:numId w:val="38"/>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 xml:space="preserve">A statement of whether the source has complied with all the relevant requirements of this </w:t>
      </w:r>
      <w:proofErr w:type="gramStart"/>
      <w:r w:rsidRPr="00515ED3">
        <w:rPr>
          <w:sz w:val="24"/>
        </w:rPr>
        <w:t>Subpart;</w:t>
      </w:r>
      <w:proofErr w:type="gramEnd"/>
      <w:r w:rsidRPr="00515ED3">
        <w:rPr>
          <w:sz w:val="24"/>
        </w:rPr>
        <w:t xml:space="preserve"> </w:t>
      </w:r>
    </w:p>
    <w:p w14:paraId="00D93EF8" w14:textId="77777777" w:rsidR="004C44BC" w:rsidRPr="00515ED3" w:rsidRDefault="004C44BC" w:rsidP="004C44BC">
      <w:pPr>
        <w:pStyle w:val="ListParagraph"/>
        <w:numPr>
          <w:ilvl w:val="0"/>
          <w:numId w:val="38"/>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 xml:space="preserve">A statement certifying truth, accuracy, and completeness of the notification and signed by a responsible official and containing the official’s name, title, phone number, email address, and </w:t>
      </w:r>
      <w:proofErr w:type="gramStart"/>
      <w:r w:rsidRPr="00515ED3">
        <w:rPr>
          <w:sz w:val="24"/>
        </w:rPr>
        <w:t>signature;</w:t>
      </w:r>
      <w:proofErr w:type="gramEnd"/>
    </w:p>
    <w:p w14:paraId="295160F3" w14:textId="77777777" w:rsidR="004C44BC" w:rsidRPr="00515ED3" w:rsidRDefault="004C44BC" w:rsidP="004C44BC">
      <w:pPr>
        <w:pStyle w:val="ListParagraph"/>
        <w:numPr>
          <w:ilvl w:val="0"/>
          <w:numId w:val="38"/>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The following certifications, as applicable:</w:t>
      </w:r>
    </w:p>
    <w:p w14:paraId="32010E3D" w14:textId="77777777" w:rsidR="004C44BC" w:rsidRDefault="004C44BC" w:rsidP="004C44BC">
      <w:pPr>
        <w:pStyle w:val="ListParagraph"/>
        <w:numPr>
          <w:ilvl w:val="0"/>
          <w:numId w:val="40"/>
        </w:numPr>
        <w:shd w:val="clear" w:color="auto" w:fill="FFFFFF" w:themeFill="background1"/>
        <w:tabs>
          <w:tab w:val="left" w:pos="360"/>
          <w:tab w:val="left" w:pos="720"/>
          <w:tab w:val="left" w:pos="1080"/>
          <w:tab w:val="left" w:pos="1440"/>
          <w:tab w:val="left" w:pos="1800"/>
          <w:tab w:val="left" w:pos="2520"/>
        </w:tabs>
        <w:jc w:val="both"/>
        <w:rPr>
          <w:sz w:val="24"/>
        </w:rPr>
      </w:pPr>
      <w:r w:rsidRPr="00515ED3">
        <w:rPr>
          <w:sz w:val="24"/>
        </w:rPr>
        <w:t xml:space="preserve">“This facility complies with the requirements </w:t>
      </w:r>
      <w:r>
        <w:rPr>
          <w:sz w:val="24"/>
        </w:rPr>
        <w:t>in 40 C.F.R. § 63.11223 to conduct</w:t>
      </w:r>
      <w:r w:rsidRPr="00515ED3">
        <w:rPr>
          <w:sz w:val="24"/>
        </w:rPr>
        <w:t xml:space="preserve"> tune-up</w:t>
      </w:r>
      <w:r>
        <w:rPr>
          <w:sz w:val="24"/>
        </w:rPr>
        <w:t xml:space="preserve">s </w:t>
      </w:r>
      <w:r w:rsidRPr="00515ED3">
        <w:rPr>
          <w:sz w:val="24"/>
        </w:rPr>
        <w:t>of each boiler</w:t>
      </w:r>
      <w:r>
        <w:rPr>
          <w:sz w:val="24"/>
        </w:rPr>
        <w:t xml:space="preserve"> in accordance with the frequency specified in this Subpart</w:t>
      </w:r>
      <w:r w:rsidRPr="00515ED3">
        <w:rPr>
          <w:sz w:val="24"/>
        </w:rPr>
        <w:t>.”</w:t>
      </w:r>
    </w:p>
    <w:p w14:paraId="6D8C15D5" w14:textId="77777777" w:rsidR="004C44BC" w:rsidRPr="00515ED3" w:rsidRDefault="004C44BC" w:rsidP="004C44BC">
      <w:pPr>
        <w:pStyle w:val="ListParagraph"/>
        <w:numPr>
          <w:ilvl w:val="0"/>
          <w:numId w:val="40"/>
        </w:numPr>
        <w:shd w:val="clear" w:color="auto" w:fill="FFFFFF" w:themeFill="background1"/>
        <w:tabs>
          <w:tab w:val="left" w:pos="360"/>
          <w:tab w:val="left" w:pos="720"/>
          <w:tab w:val="left" w:pos="1080"/>
          <w:tab w:val="left" w:pos="1440"/>
          <w:tab w:val="left" w:pos="1800"/>
          <w:tab w:val="left" w:pos="2520"/>
        </w:tabs>
        <w:jc w:val="both"/>
        <w:rPr>
          <w:sz w:val="24"/>
        </w:rPr>
      </w:pPr>
      <w:r w:rsidRPr="00515ED3">
        <w:rPr>
          <w:sz w:val="24"/>
        </w:rPr>
        <w:t xml:space="preserve"> “No secondary materials that are solid waste were combusted in any affected unit.”</w:t>
      </w:r>
    </w:p>
    <w:p w14:paraId="322E8281" w14:textId="77777777" w:rsidR="004C44BC" w:rsidRDefault="004C44BC" w:rsidP="004C44BC">
      <w:pPr>
        <w:numPr>
          <w:ilvl w:val="0"/>
          <w:numId w:val="40"/>
        </w:numPr>
        <w:shd w:val="clear" w:color="auto" w:fill="FFFFFF" w:themeFill="background1"/>
        <w:contextualSpacing/>
        <w:jc w:val="both"/>
        <w:rPr>
          <w:sz w:val="24"/>
          <w:szCs w:val="24"/>
        </w:rPr>
      </w:pPr>
      <w:r>
        <w:rPr>
          <w:sz w:val="24"/>
          <w:szCs w:val="24"/>
        </w:rPr>
        <w:t>“This facility complies with the requirement in §§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w:t>
      </w:r>
    </w:p>
    <w:p w14:paraId="728F27DC" w14:textId="77777777" w:rsidR="004C44BC" w:rsidRDefault="004C44BC" w:rsidP="00F67705">
      <w:pPr>
        <w:shd w:val="clear" w:color="auto" w:fill="FFFFFF" w:themeFill="background1"/>
        <w:tabs>
          <w:tab w:val="left" w:pos="1080"/>
        </w:tabs>
        <w:jc w:val="both"/>
        <w:rPr>
          <w:sz w:val="24"/>
        </w:rPr>
      </w:pPr>
    </w:p>
    <w:p w14:paraId="78F92359" w14:textId="77777777" w:rsidR="004C44BC" w:rsidRPr="00504951" w:rsidRDefault="004C44BC" w:rsidP="004C44BC">
      <w:pPr>
        <w:pStyle w:val="ListParagraph"/>
        <w:numPr>
          <w:ilvl w:val="0"/>
          <w:numId w:val="23"/>
        </w:numPr>
        <w:shd w:val="clear" w:color="auto" w:fill="FFFFFF" w:themeFill="background1"/>
        <w:tabs>
          <w:tab w:val="left" w:pos="1080"/>
          <w:tab w:val="left" w:pos="1440"/>
          <w:tab w:val="left" w:pos="1800"/>
          <w:tab w:val="left" w:pos="2160"/>
          <w:tab w:val="left" w:pos="2520"/>
        </w:tabs>
        <w:jc w:val="both"/>
        <w:rPr>
          <w:sz w:val="24"/>
          <w:szCs w:val="24"/>
        </w:rPr>
      </w:pPr>
      <w:r w:rsidRPr="00504951">
        <w:rPr>
          <w:sz w:val="24"/>
        </w:rPr>
        <w:t>Recordkeeping</w:t>
      </w:r>
    </w:p>
    <w:p w14:paraId="08CDF410" w14:textId="77777777" w:rsidR="004C44BC" w:rsidRDefault="004C44BC" w:rsidP="004C44BC">
      <w:pPr>
        <w:shd w:val="clear" w:color="auto" w:fill="FFFFFF" w:themeFill="background1"/>
        <w:tabs>
          <w:tab w:val="left" w:pos="360"/>
          <w:tab w:val="left" w:pos="720"/>
          <w:tab w:val="left" w:pos="1080"/>
          <w:tab w:val="left" w:pos="1440"/>
          <w:tab w:val="left" w:pos="1800"/>
          <w:tab w:val="left" w:pos="2160"/>
          <w:tab w:val="left" w:pos="2520"/>
          <w:tab w:val="left" w:pos="2880"/>
        </w:tabs>
        <w:ind w:left="2160" w:hanging="1080"/>
        <w:jc w:val="both"/>
        <w:rPr>
          <w:sz w:val="24"/>
        </w:rPr>
      </w:pPr>
    </w:p>
    <w:p w14:paraId="6018BE7C" w14:textId="77777777" w:rsidR="004C44BC" w:rsidRPr="00752025" w:rsidRDefault="004C44BC" w:rsidP="004C44BC">
      <w:pPr>
        <w:pStyle w:val="ListParagraph"/>
        <w:numPr>
          <w:ilvl w:val="0"/>
          <w:numId w:val="10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752025">
        <w:rPr>
          <w:sz w:val="24"/>
        </w:rPr>
        <w:t xml:space="preserve">Records shall be maintained </w:t>
      </w:r>
      <w:proofErr w:type="gramStart"/>
      <w:r w:rsidRPr="00752025">
        <w:rPr>
          <w:sz w:val="24"/>
        </w:rPr>
        <w:t>consistent</w:t>
      </w:r>
      <w:proofErr w:type="gramEnd"/>
      <w:r w:rsidRPr="00752025">
        <w:rPr>
          <w:sz w:val="24"/>
        </w:rPr>
        <w:t xml:space="preserve"> with the requirements of 40 C.F.R. Part</w:t>
      </w:r>
      <w:r>
        <w:rPr>
          <w:sz w:val="24"/>
        </w:rPr>
        <w:t> </w:t>
      </w:r>
      <w:r w:rsidRPr="00752025">
        <w:rPr>
          <w:sz w:val="24"/>
        </w:rPr>
        <w:t>63, Subpart JJJJJJ including the following [40 C.F.R. § 63.11225(c)]:</w:t>
      </w:r>
    </w:p>
    <w:p w14:paraId="30508F7D" w14:textId="77777777" w:rsidR="004C44BC" w:rsidRPr="00F92AB9" w:rsidRDefault="004C44BC" w:rsidP="004C44BC">
      <w:pPr>
        <w:pStyle w:val="ListParagraph"/>
        <w:numPr>
          <w:ilvl w:val="0"/>
          <w:numId w:val="3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477C08">
        <w:rPr>
          <w:sz w:val="24"/>
        </w:rPr>
        <w:t>Copies of notifications and repo</w:t>
      </w:r>
      <w:r>
        <w:rPr>
          <w:sz w:val="24"/>
        </w:rPr>
        <w:t xml:space="preserve">rts with supporting compliance </w:t>
      </w:r>
      <w:proofErr w:type="gramStart"/>
      <w:r w:rsidRPr="00477C08">
        <w:rPr>
          <w:sz w:val="24"/>
        </w:rPr>
        <w:t>documentation;</w:t>
      </w:r>
      <w:proofErr w:type="gramEnd"/>
      <w:r w:rsidRPr="00477C08">
        <w:rPr>
          <w:sz w:val="24"/>
        </w:rPr>
        <w:t xml:space="preserve"> </w:t>
      </w:r>
    </w:p>
    <w:p w14:paraId="1D9D6C3A" w14:textId="77777777" w:rsidR="004C44BC" w:rsidRPr="00F92AB9" w:rsidRDefault="004C44BC" w:rsidP="004C44BC">
      <w:pPr>
        <w:pStyle w:val="ListParagraph"/>
        <w:numPr>
          <w:ilvl w:val="0"/>
          <w:numId w:val="39"/>
        </w:numPr>
        <w:shd w:val="clear" w:color="auto" w:fill="FFFFFF" w:themeFill="background1"/>
        <w:jc w:val="both"/>
        <w:rPr>
          <w:sz w:val="24"/>
        </w:rPr>
      </w:pPr>
      <w:r w:rsidRPr="00477C08">
        <w:rPr>
          <w:sz w:val="24"/>
        </w:rPr>
        <w:t xml:space="preserve">Identification of each boiler, the date of tune-up, procedures followed for tune-up, and the manufacturer’s specifications to which the boiler was </w:t>
      </w:r>
      <w:proofErr w:type="gramStart"/>
      <w:r w:rsidRPr="00477C08">
        <w:rPr>
          <w:sz w:val="24"/>
        </w:rPr>
        <w:t>tuned;</w:t>
      </w:r>
      <w:proofErr w:type="gramEnd"/>
      <w:r w:rsidRPr="00477C08">
        <w:rPr>
          <w:sz w:val="24"/>
        </w:rPr>
        <w:t xml:space="preserve"> </w:t>
      </w:r>
    </w:p>
    <w:p w14:paraId="3B4DC14A" w14:textId="77777777" w:rsidR="004C44BC" w:rsidRPr="00F92AB9" w:rsidRDefault="004C44BC" w:rsidP="004C44BC">
      <w:pPr>
        <w:pStyle w:val="ListParagraph"/>
        <w:numPr>
          <w:ilvl w:val="0"/>
          <w:numId w:val="39"/>
        </w:numPr>
        <w:shd w:val="clear" w:color="auto" w:fill="FFFFFF" w:themeFill="background1"/>
        <w:jc w:val="both"/>
        <w:rPr>
          <w:sz w:val="24"/>
        </w:rPr>
      </w:pPr>
      <w:r w:rsidRPr="00477C08">
        <w:rPr>
          <w:sz w:val="24"/>
        </w:rPr>
        <w:t>Records of the occurrence and duration of each malfunction of each applicable boiler; and</w:t>
      </w:r>
    </w:p>
    <w:p w14:paraId="30FD1404" w14:textId="77777777" w:rsidR="004C44BC" w:rsidRPr="00477C08" w:rsidRDefault="004C44BC" w:rsidP="004C44BC">
      <w:pPr>
        <w:pStyle w:val="ListParagraph"/>
        <w:numPr>
          <w:ilvl w:val="0"/>
          <w:numId w:val="39"/>
        </w:numPr>
        <w:shd w:val="clear" w:color="auto" w:fill="FFFFFF" w:themeFill="background1"/>
        <w:jc w:val="both"/>
        <w:rPr>
          <w:sz w:val="24"/>
        </w:rPr>
      </w:pPr>
      <w:r w:rsidRPr="00477C08">
        <w:rPr>
          <w:sz w:val="24"/>
        </w:rPr>
        <w:t>Records of actions taken during periods of malfunction to minimize emissions, including corrective actions to restore the malfunctioning boiler.</w:t>
      </w:r>
    </w:p>
    <w:p w14:paraId="77F5B903" w14:textId="77777777" w:rsidR="004C44BC" w:rsidRPr="00477C08" w:rsidRDefault="004C44BC" w:rsidP="004C44B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jc w:val="both"/>
        <w:rPr>
          <w:sz w:val="16"/>
          <w:szCs w:val="16"/>
        </w:rPr>
      </w:pPr>
    </w:p>
    <w:p w14:paraId="28C7A6F2" w14:textId="77777777" w:rsidR="004C44BC" w:rsidRDefault="004C44BC" w:rsidP="004C44BC">
      <w:pPr>
        <w:pStyle w:val="ListParagraph"/>
        <w:numPr>
          <w:ilvl w:val="0"/>
          <w:numId w:val="10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szCs w:val="24"/>
        </w:rPr>
      </w:pPr>
      <w:r w:rsidRPr="00752025">
        <w:rPr>
          <w:sz w:val="24"/>
          <w:szCs w:val="24"/>
        </w:rPr>
        <w:lastRenderedPageBreak/>
        <w:t xml:space="preserve">Records shall be in a form suitable and readily available for expeditious review. Each record must be kept for 5 years following the date of each recorded action. Each record must be kept on-site or be accessible from a central location by computer or other means that instantly </w:t>
      </w:r>
      <w:proofErr w:type="gramStart"/>
      <w:r w:rsidRPr="00752025">
        <w:rPr>
          <w:sz w:val="24"/>
          <w:szCs w:val="24"/>
        </w:rPr>
        <w:t>provides</w:t>
      </w:r>
      <w:proofErr w:type="gramEnd"/>
      <w:r w:rsidRPr="00752025">
        <w:rPr>
          <w:sz w:val="24"/>
          <w:szCs w:val="24"/>
        </w:rPr>
        <w:t xml:space="preserve"> access </w:t>
      </w:r>
      <w:proofErr w:type="gramStart"/>
      <w:r w:rsidRPr="00752025">
        <w:rPr>
          <w:sz w:val="24"/>
          <w:szCs w:val="24"/>
        </w:rPr>
        <w:t>at</w:t>
      </w:r>
      <w:proofErr w:type="gramEnd"/>
      <w:r w:rsidRPr="00752025">
        <w:rPr>
          <w:sz w:val="24"/>
          <w:szCs w:val="24"/>
        </w:rPr>
        <w:t xml:space="preserve"> the site for at least 2</w:t>
      </w:r>
      <w:r>
        <w:rPr>
          <w:sz w:val="24"/>
          <w:szCs w:val="24"/>
        </w:rPr>
        <w:t> </w:t>
      </w:r>
      <w:r w:rsidRPr="00752025">
        <w:rPr>
          <w:sz w:val="24"/>
          <w:szCs w:val="24"/>
        </w:rPr>
        <w:t>years after the date of each recorded action. The records may be maintained off-site for the remaining 3 years. [40 C.F.R. § 63.11225(d)] Note: Standard Condition (8) of this license requires all records be retained for six years; therefore, the five-year record retention requirement of Subpart JJJJJJ shall be streamlined to the more stringent six-year requirement.</w:t>
      </w:r>
    </w:p>
    <w:p w14:paraId="52CBB012" w14:textId="77777777" w:rsidR="00C951BE" w:rsidRPr="00261B32" w:rsidRDefault="00C951BE" w:rsidP="00540948">
      <w:pPr>
        <w:shd w:val="clear" w:color="auto" w:fill="FFFFFF" w:themeFill="background1"/>
        <w:tabs>
          <w:tab w:val="left" w:pos="720"/>
          <w:tab w:val="left" w:pos="1080"/>
        </w:tabs>
        <w:jc w:val="both"/>
        <w:rPr>
          <w:sz w:val="24"/>
          <w:szCs w:val="24"/>
        </w:rPr>
      </w:pPr>
    </w:p>
    <w:p w14:paraId="6B2E7C73" w14:textId="14D8FBB8" w:rsidR="00C730BB" w:rsidRPr="002549D3" w:rsidRDefault="001B1C9A" w:rsidP="0075539E">
      <w:pPr>
        <w:pStyle w:val="Heading3"/>
      </w:pPr>
      <w:r>
        <w:t>HS Caterpillar</w:t>
      </w:r>
      <w:r w:rsidR="00DB5DF5">
        <w:t xml:space="preserve"> </w:t>
      </w:r>
      <w:r w:rsidR="00AD776E">
        <w:t>Emergency</w:t>
      </w:r>
      <w:r w:rsidR="00B3101F">
        <w:t xml:space="preserve"> </w:t>
      </w:r>
      <w:r w:rsidR="002549D3">
        <w:t>Generator</w:t>
      </w:r>
      <w:r w:rsidR="004E0E87">
        <w:t xml:space="preserve"> [Pre-2006 Generator]</w:t>
      </w:r>
    </w:p>
    <w:p w14:paraId="716946C7" w14:textId="77777777" w:rsidR="00C730BB" w:rsidRDefault="00C730BB" w:rsidP="00C730BB">
      <w:pPr>
        <w:ind w:left="720"/>
        <w:jc w:val="both"/>
        <w:rPr>
          <w:sz w:val="24"/>
        </w:rPr>
      </w:pPr>
    </w:p>
    <w:p w14:paraId="1EDD0219" w14:textId="557B0F55" w:rsidR="001155B2" w:rsidRPr="00A117E2" w:rsidRDefault="00B710DC" w:rsidP="00A117E2">
      <w:pPr>
        <w:ind w:left="720"/>
        <w:jc w:val="both"/>
        <w:rPr>
          <w:b/>
          <w:bCs/>
          <w:i/>
          <w:iCs/>
          <w:sz w:val="24"/>
          <w:szCs w:val="24"/>
        </w:rPr>
      </w:pPr>
      <w:r>
        <w:rPr>
          <w:sz w:val="24"/>
          <w:szCs w:val="24"/>
        </w:rPr>
        <w:t>Scarborough</w:t>
      </w:r>
      <w:r w:rsidR="001155B2">
        <w:rPr>
          <w:b/>
          <w:bCs/>
          <w:i/>
          <w:iCs/>
          <w:sz w:val="24"/>
          <w:szCs w:val="24"/>
        </w:rPr>
        <w:t xml:space="preserve"> </w:t>
      </w:r>
      <w:r w:rsidR="001155B2">
        <w:rPr>
          <w:sz w:val="24"/>
          <w:szCs w:val="24"/>
        </w:rPr>
        <w:t>operates</w:t>
      </w:r>
      <w:r w:rsidR="001155B2">
        <w:rPr>
          <w:b/>
          <w:bCs/>
          <w:i/>
          <w:iCs/>
          <w:sz w:val="24"/>
          <w:szCs w:val="24"/>
        </w:rPr>
        <w:t xml:space="preserve"> </w:t>
      </w:r>
      <w:r w:rsidR="00B95AC9">
        <w:rPr>
          <w:sz w:val="24"/>
          <w:szCs w:val="24"/>
        </w:rPr>
        <w:t xml:space="preserve">a 500 kW </w:t>
      </w:r>
      <w:r w:rsidR="002733CB">
        <w:rPr>
          <w:sz w:val="24"/>
          <w:szCs w:val="24"/>
        </w:rPr>
        <w:t>Caterpillar emergency generator located at the High School</w:t>
      </w:r>
      <w:r w:rsidR="00013E2E">
        <w:rPr>
          <w:sz w:val="24"/>
          <w:szCs w:val="24"/>
        </w:rPr>
        <w:t>. </w:t>
      </w:r>
      <w:r w:rsidR="00975900">
        <w:rPr>
          <w:sz w:val="24"/>
          <w:szCs w:val="24"/>
        </w:rPr>
        <w:t xml:space="preserve">The </w:t>
      </w:r>
      <w:r w:rsidR="004201FD">
        <w:rPr>
          <w:sz w:val="24"/>
          <w:szCs w:val="24"/>
        </w:rPr>
        <w:t>HS Caterpillar</w:t>
      </w:r>
      <w:r w:rsidR="001155B2">
        <w:rPr>
          <w:sz w:val="24"/>
          <w:szCs w:val="24"/>
        </w:rPr>
        <w:t xml:space="preserve"> </w:t>
      </w:r>
      <w:r w:rsidR="004201FD">
        <w:rPr>
          <w:sz w:val="24"/>
          <w:szCs w:val="24"/>
        </w:rPr>
        <w:t>G</w:t>
      </w:r>
      <w:r w:rsidR="001155B2">
        <w:rPr>
          <w:sz w:val="24"/>
          <w:szCs w:val="24"/>
        </w:rPr>
        <w:t xml:space="preserve">enerator </w:t>
      </w:r>
      <w:r>
        <w:rPr>
          <w:sz w:val="24"/>
          <w:szCs w:val="24"/>
        </w:rPr>
        <w:t>is</w:t>
      </w:r>
      <w:r w:rsidR="001155B2">
        <w:rPr>
          <w:sz w:val="24"/>
          <w:szCs w:val="24"/>
        </w:rPr>
        <w:t xml:space="preserve"> </w:t>
      </w:r>
      <w:r w:rsidR="00975900">
        <w:rPr>
          <w:sz w:val="24"/>
          <w:szCs w:val="24"/>
        </w:rPr>
        <w:t xml:space="preserve">a </w:t>
      </w:r>
      <w:r w:rsidR="001155B2">
        <w:rPr>
          <w:sz w:val="24"/>
          <w:szCs w:val="24"/>
        </w:rPr>
        <w:t>generator set consisting of an engin</w:t>
      </w:r>
      <w:r w:rsidR="00013E2E">
        <w:rPr>
          <w:sz w:val="24"/>
          <w:szCs w:val="24"/>
        </w:rPr>
        <w:t>e and an electrical generator. </w:t>
      </w:r>
      <w:r w:rsidR="001155B2">
        <w:rPr>
          <w:sz w:val="24"/>
          <w:szCs w:val="24"/>
        </w:rPr>
        <w:t xml:space="preserve">The emergency generator </w:t>
      </w:r>
      <w:r>
        <w:rPr>
          <w:sz w:val="24"/>
          <w:szCs w:val="24"/>
        </w:rPr>
        <w:t>has an</w:t>
      </w:r>
      <w:r w:rsidR="001155B2">
        <w:rPr>
          <w:sz w:val="24"/>
          <w:szCs w:val="24"/>
        </w:rPr>
        <w:t xml:space="preserve"> engine rated at </w:t>
      </w:r>
      <w:r w:rsidR="00CC2054">
        <w:rPr>
          <w:sz w:val="24"/>
          <w:szCs w:val="24"/>
        </w:rPr>
        <w:t>4.77</w:t>
      </w:r>
      <w:r w:rsidR="001155B2">
        <w:rPr>
          <w:sz w:val="24"/>
          <w:szCs w:val="24"/>
        </w:rPr>
        <w:t xml:space="preserve"> MMBtu/</w:t>
      </w:r>
      <w:proofErr w:type="spellStart"/>
      <w:r w:rsidR="001155B2">
        <w:rPr>
          <w:sz w:val="24"/>
          <w:szCs w:val="24"/>
        </w:rPr>
        <w:t>hr</w:t>
      </w:r>
      <w:proofErr w:type="spellEnd"/>
      <w:r w:rsidR="00CC2054">
        <w:rPr>
          <w:sz w:val="24"/>
          <w:szCs w:val="24"/>
        </w:rPr>
        <w:t xml:space="preserve">, </w:t>
      </w:r>
      <w:r w:rsidR="001155B2">
        <w:rPr>
          <w:sz w:val="24"/>
          <w:szCs w:val="24"/>
        </w:rPr>
        <w:t>fire</w:t>
      </w:r>
      <w:r w:rsidR="00CC2054">
        <w:rPr>
          <w:sz w:val="24"/>
          <w:szCs w:val="24"/>
        </w:rPr>
        <w:t>s</w:t>
      </w:r>
      <w:r w:rsidR="001155B2">
        <w:rPr>
          <w:sz w:val="24"/>
          <w:szCs w:val="24"/>
        </w:rPr>
        <w:t xml:space="preserve"> </w:t>
      </w:r>
      <w:r w:rsidR="001155B2" w:rsidRPr="00CC2054">
        <w:rPr>
          <w:sz w:val="24"/>
          <w:szCs w:val="24"/>
        </w:rPr>
        <w:t>distillate fue</w:t>
      </w:r>
      <w:r w:rsidR="00CC2054">
        <w:rPr>
          <w:sz w:val="24"/>
          <w:szCs w:val="24"/>
        </w:rPr>
        <w:t>l</w:t>
      </w:r>
      <w:r w:rsidR="00314B44">
        <w:rPr>
          <w:sz w:val="24"/>
          <w:szCs w:val="24"/>
        </w:rPr>
        <w:t>, and</w:t>
      </w:r>
      <w:r w:rsidR="00585260">
        <w:rPr>
          <w:sz w:val="24"/>
          <w:szCs w:val="24"/>
        </w:rPr>
        <w:t xml:space="preserve"> was</w:t>
      </w:r>
      <w:r w:rsidR="001155B2">
        <w:rPr>
          <w:sz w:val="24"/>
          <w:szCs w:val="24"/>
        </w:rPr>
        <w:t xml:space="preserve"> manufactured in </w:t>
      </w:r>
      <w:r w:rsidR="00585260">
        <w:rPr>
          <w:sz w:val="24"/>
          <w:szCs w:val="24"/>
        </w:rPr>
        <w:t>199</w:t>
      </w:r>
      <w:r w:rsidR="005620AD">
        <w:rPr>
          <w:sz w:val="24"/>
          <w:szCs w:val="24"/>
        </w:rPr>
        <w:t>3</w:t>
      </w:r>
      <w:r w:rsidR="00585260">
        <w:rPr>
          <w:sz w:val="24"/>
          <w:szCs w:val="24"/>
        </w:rPr>
        <w:t>.</w:t>
      </w:r>
      <w:r w:rsidR="001155B2">
        <w:rPr>
          <w:sz w:val="24"/>
          <w:szCs w:val="24"/>
        </w:rPr>
        <w:t xml:space="preserve"> </w:t>
      </w:r>
    </w:p>
    <w:p w14:paraId="540567C3" w14:textId="77777777" w:rsidR="00DC0915" w:rsidRDefault="00DC0915" w:rsidP="00DC0915">
      <w:pPr>
        <w:ind w:left="720" w:hanging="60"/>
        <w:jc w:val="both"/>
        <w:rPr>
          <w:sz w:val="24"/>
          <w:szCs w:val="24"/>
          <w:u w:val="single"/>
        </w:rPr>
      </w:pPr>
    </w:p>
    <w:p w14:paraId="6E6A95A7" w14:textId="446E6D09" w:rsidR="00DC0915" w:rsidRDefault="00DC0915" w:rsidP="005C568C">
      <w:pPr>
        <w:pStyle w:val="Heading5"/>
        <w:numPr>
          <w:ilvl w:val="0"/>
          <w:numId w:val="54"/>
        </w:numPr>
      </w:pPr>
      <w:r w:rsidRPr="00585260">
        <w:rPr>
          <w:bCs/>
          <w:iCs/>
        </w:rPr>
        <w:t>BPT</w:t>
      </w:r>
      <w:r>
        <w:t xml:space="preserve"> Findings</w:t>
      </w:r>
    </w:p>
    <w:p w14:paraId="09FC2481" w14:textId="77777777" w:rsidR="00DC0915" w:rsidRDefault="00DC0915" w:rsidP="00DC0915">
      <w:pPr>
        <w:tabs>
          <w:tab w:val="left" w:pos="720"/>
          <w:tab w:val="left" w:pos="1080"/>
        </w:tabs>
        <w:ind w:left="720"/>
        <w:jc w:val="both"/>
        <w:rPr>
          <w:sz w:val="24"/>
          <w:szCs w:val="24"/>
        </w:rPr>
      </w:pPr>
    </w:p>
    <w:p w14:paraId="29110DA8" w14:textId="45CCC1D5" w:rsidR="00DC0915" w:rsidRDefault="00DC0915" w:rsidP="00EE176F">
      <w:pPr>
        <w:tabs>
          <w:tab w:val="left" w:pos="720"/>
          <w:tab w:val="left" w:pos="1080"/>
        </w:tabs>
        <w:ind w:left="720" w:firstLine="360"/>
        <w:jc w:val="both"/>
        <w:rPr>
          <w:sz w:val="24"/>
        </w:rPr>
      </w:pPr>
      <w:r w:rsidRPr="00A63B58">
        <w:rPr>
          <w:sz w:val="24"/>
          <w:szCs w:val="24"/>
        </w:rPr>
        <w:t>T</w:t>
      </w:r>
      <w:r>
        <w:rPr>
          <w:sz w:val="24"/>
        </w:rPr>
        <w:t xml:space="preserve">he </w:t>
      </w:r>
      <w:r w:rsidR="00F77261" w:rsidRPr="00585260">
        <w:rPr>
          <w:bCs/>
          <w:iCs/>
          <w:sz w:val="24"/>
          <w:szCs w:val="24"/>
        </w:rPr>
        <w:t>BPT</w:t>
      </w:r>
      <w:r w:rsidR="00F77261">
        <w:t xml:space="preserve"> </w:t>
      </w:r>
      <w:r>
        <w:rPr>
          <w:sz w:val="24"/>
        </w:rPr>
        <w:t xml:space="preserve">emission limits for </w:t>
      </w:r>
      <w:r w:rsidR="00975900">
        <w:rPr>
          <w:sz w:val="24"/>
        </w:rPr>
        <w:t xml:space="preserve">the </w:t>
      </w:r>
      <w:r w:rsidR="00585260">
        <w:rPr>
          <w:sz w:val="24"/>
        </w:rPr>
        <w:t>HS</w:t>
      </w:r>
      <w:r>
        <w:rPr>
          <w:sz w:val="24"/>
        </w:rPr>
        <w:t xml:space="preserve"> </w:t>
      </w:r>
      <w:r w:rsidR="00CF4D4A">
        <w:rPr>
          <w:sz w:val="24"/>
        </w:rPr>
        <w:t xml:space="preserve">Caterpillar </w:t>
      </w:r>
      <w:r w:rsidR="00585260">
        <w:rPr>
          <w:sz w:val="24"/>
        </w:rPr>
        <w:t>G</w:t>
      </w:r>
      <w:r>
        <w:rPr>
          <w:sz w:val="24"/>
        </w:rPr>
        <w:t xml:space="preserve">enerator </w:t>
      </w:r>
      <w:r w:rsidR="00EA7F41">
        <w:rPr>
          <w:sz w:val="24"/>
        </w:rPr>
        <w:t>were</w:t>
      </w:r>
      <w:r>
        <w:rPr>
          <w:sz w:val="24"/>
        </w:rPr>
        <w:t xml:space="preserve"> based on the following:</w:t>
      </w:r>
    </w:p>
    <w:p w14:paraId="54EE8E67" w14:textId="77777777" w:rsidR="00D14C3D" w:rsidRDefault="00D14C3D" w:rsidP="006E7213">
      <w:pPr>
        <w:tabs>
          <w:tab w:val="left" w:pos="720"/>
          <w:tab w:val="left" w:pos="1080"/>
        </w:tabs>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343"/>
        <w:gridCol w:w="6367"/>
      </w:tblGrid>
      <w:tr w:rsidR="002B0947" w14:paraId="71225EF7" w14:textId="77777777" w:rsidTr="006E7213">
        <w:tc>
          <w:tcPr>
            <w:tcW w:w="1750" w:type="dxa"/>
          </w:tcPr>
          <w:p w14:paraId="5ED9DBF5" w14:textId="77777777" w:rsidR="002B0947" w:rsidRPr="00951E43" w:rsidRDefault="00D14C3D" w:rsidP="004D73B0">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43" w:type="dxa"/>
          </w:tcPr>
          <w:p w14:paraId="66D83E56" w14:textId="77777777" w:rsidR="002B0947" w:rsidRPr="00A7776D" w:rsidRDefault="002B0947" w:rsidP="004D73B0">
            <w:pPr>
              <w:tabs>
                <w:tab w:val="left" w:pos="720"/>
                <w:tab w:val="left" w:pos="1080"/>
              </w:tabs>
              <w:ind w:left="252" w:hanging="252"/>
              <w:jc w:val="both"/>
              <w:rPr>
                <w:sz w:val="24"/>
              </w:rPr>
            </w:pPr>
            <w:r>
              <w:rPr>
                <w:sz w:val="24"/>
              </w:rPr>
              <w:t>–</w:t>
            </w:r>
          </w:p>
        </w:tc>
        <w:tc>
          <w:tcPr>
            <w:tcW w:w="6367" w:type="dxa"/>
          </w:tcPr>
          <w:p w14:paraId="10DC5E82" w14:textId="62FCEDD3" w:rsidR="002B0947" w:rsidRDefault="002B0947" w:rsidP="00752025">
            <w:pPr>
              <w:tabs>
                <w:tab w:val="left" w:pos="720"/>
                <w:tab w:val="left" w:pos="1080"/>
              </w:tabs>
              <w:rPr>
                <w:sz w:val="24"/>
              </w:rPr>
            </w:pPr>
            <w:r>
              <w:rPr>
                <w:sz w:val="24"/>
              </w:rPr>
              <w:t xml:space="preserve">0.12 </w:t>
            </w:r>
            <w:proofErr w:type="spellStart"/>
            <w:r w:rsidR="003A6B69">
              <w:rPr>
                <w:sz w:val="24"/>
              </w:rPr>
              <w:t>l</w:t>
            </w:r>
            <w:r>
              <w:rPr>
                <w:sz w:val="24"/>
              </w:rPr>
              <w:t>b</w:t>
            </w:r>
            <w:proofErr w:type="spellEnd"/>
            <w:r>
              <w:rPr>
                <w:sz w:val="24"/>
              </w:rPr>
              <w:t xml:space="preserve">/MMBtu from 06-096 C.M.R. </w:t>
            </w:r>
            <w:proofErr w:type="spellStart"/>
            <w:r>
              <w:rPr>
                <w:sz w:val="24"/>
              </w:rPr>
              <w:t>ch.</w:t>
            </w:r>
            <w:proofErr w:type="spellEnd"/>
            <w:r>
              <w:rPr>
                <w:sz w:val="24"/>
              </w:rPr>
              <w:t xml:space="preserve"> 103</w:t>
            </w:r>
          </w:p>
        </w:tc>
      </w:tr>
      <w:tr w:rsidR="002B0947" w14:paraId="68A45A56" w14:textId="77777777" w:rsidTr="006E7213">
        <w:tc>
          <w:tcPr>
            <w:tcW w:w="1750" w:type="dxa"/>
          </w:tcPr>
          <w:p w14:paraId="089E6A5E" w14:textId="77777777" w:rsidR="002B0947" w:rsidRPr="00951E43" w:rsidRDefault="002B0947" w:rsidP="002B0947">
            <w:pPr>
              <w:tabs>
                <w:tab w:val="left" w:pos="720"/>
                <w:tab w:val="left" w:pos="1080"/>
              </w:tabs>
              <w:jc w:val="both"/>
              <w:rPr>
                <w:sz w:val="24"/>
              </w:rPr>
            </w:pPr>
            <w:r>
              <w:rPr>
                <w:sz w:val="24"/>
              </w:rPr>
              <w:t>SO</w:t>
            </w:r>
            <w:r>
              <w:rPr>
                <w:sz w:val="24"/>
                <w:vertAlign w:val="subscript"/>
              </w:rPr>
              <w:t>2</w:t>
            </w:r>
          </w:p>
        </w:tc>
        <w:tc>
          <w:tcPr>
            <w:tcW w:w="343" w:type="dxa"/>
          </w:tcPr>
          <w:p w14:paraId="40634016" w14:textId="77777777" w:rsidR="002B0947" w:rsidRPr="00A7776D" w:rsidRDefault="002B0947" w:rsidP="002B0947">
            <w:pPr>
              <w:tabs>
                <w:tab w:val="left" w:pos="720"/>
                <w:tab w:val="left" w:pos="1080"/>
              </w:tabs>
              <w:jc w:val="both"/>
              <w:rPr>
                <w:sz w:val="24"/>
              </w:rPr>
            </w:pPr>
            <w:r>
              <w:rPr>
                <w:sz w:val="24"/>
              </w:rPr>
              <w:t>–</w:t>
            </w:r>
          </w:p>
        </w:tc>
        <w:tc>
          <w:tcPr>
            <w:tcW w:w="6367" w:type="dxa"/>
          </w:tcPr>
          <w:p w14:paraId="3A9E5EB7" w14:textId="77777777" w:rsidR="002B0947" w:rsidRDefault="002B0947" w:rsidP="00752025">
            <w:pPr>
              <w:tabs>
                <w:tab w:val="left" w:pos="720"/>
                <w:tab w:val="left" w:pos="1080"/>
              </w:tabs>
              <w:rPr>
                <w:sz w:val="24"/>
              </w:rPr>
            </w:pPr>
            <w:r>
              <w:rPr>
                <w:sz w:val="24"/>
              </w:rPr>
              <w:t>Combustion of distillate fuel with a maximum sulfur content not to exceed 15 ppm (0.0015% sulfur by weight)</w:t>
            </w:r>
          </w:p>
        </w:tc>
      </w:tr>
      <w:tr w:rsidR="002B0947" w14:paraId="629BD315" w14:textId="77777777" w:rsidTr="006E7213">
        <w:tc>
          <w:tcPr>
            <w:tcW w:w="1750" w:type="dxa"/>
          </w:tcPr>
          <w:p w14:paraId="042A7681" w14:textId="77777777" w:rsidR="002B0947" w:rsidRPr="002F2BCC" w:rsidRDefault="002B0947" w:rsidP="002B0947">
            <w:pPr>
              <w:tabs>
                <w:tab w:val="left" w:pos="720"/>
                <w:tab w:val="left" w:pos="1080"/>
              </w:tabs>
              <w:jc w:val="both"/>
              <w:rPr>
                <w:sz w:val="24"/>
              </w:rPr>
            </w:pPr>
            <w:r>
              <w:rPr>
                <w:sz w:val="24"/>
              </w:rPr>
              <w:t>NO</w:t>
            </w:r>
            <w:r>
              <w:rPr>
                <w:sz w:val="24"/>
                <w:vertAlign w:val="subscript"/>
              </w:rPr>
              <w:t>x</w:t>
            </w:r>
          </w:p>
        </w:tc>
        <w:tc>
          <w:tcPr>
            <w:tcW w:w="343" w:type="dxa"/>
          </w:tcPr>
          <w:p w14:paraId="6C10DD7F" w14:textId="77777777" w:rsidR="002B0947" w:rsidRDefault="002B0947" w:rsidP="002B0947">
            <w:pPr>
              <w:tabs>
                <w:tab w:val="left" w:pos="720"/>
                <w:tab w:val="left" w:pos="1080"/>
              </w:tabs>
              <w:jc w:val="both"/>
              <w:rPr>
                <w:sz w:val="24"/>
              </w:rPr>
            </w:pPr>
            <w:r>
              <w:rPr>
                <w:sz w:val="24"/>
              </w:rPr>
              <w:t>–</w:t>
            </w:r>
          </w:p>
        </w:tc>
        <w:tc>
          <w:tcPr>
            <w:tcW w:w="6367" w:type="dxa"/>
          </w:tcPr>
          <w:p w14:paraId="5E0E3889" w14:textId="58425052" w:rsidR="002B0947" w:rsidRDefault="002B0947" w:rsidP="00752025">
            <w:pPr>
              <w:tabs>
                <w:tab w:val="left" w:pos="720"/>
                <w:tab w:val="left" w:pos="1080"/>
              </w:tabs>
              <w:rPr>
                <w:sz w:val="24"/>
              </w:rPr>
            </w:pPr>
            <w:r>
              <w:rPr>
                <w:sz w:val="24"/>
              </w:rPr>
              <w:t xml:space="preserve">3.2 </w:t>
            </w:r>
            <w:proofErr w:type="spellStart"/>
            <w:r>
              <w:rPr>
                <w:sz w:val="24"/>
              </w:rPr>
              <w:t>lb</w:t>
            </w:r>
            <w:proofErr w:type="spellEnd"/>
            <w:r>
              <w:rPr>
                <w:sz w:val="24"/>
              </w:rPr>
              <w:t xml:space="preserve">/MMBtu from AP-42 </w:t>
            </w:r>
            <w:r w:rsidR="00662679">
              <w:rPr>
                <w:sz w:val="24"/>
              </w:rPr>
              <w:t>Table 3.</w:t>
            </w:r>
            <w:r w:rsidR="00B74F81">
              <w:rPr>
                <w:sz w:val="24"/>
              </w:rPr>
              <w:t>4</w:t>
            </w:r>
            <w:r w:rsidR="00662679">
              <w:rPr>
                <w:sz w:val="24"/>
              </w:rPr>
              <w:t xml:space="preserve">-1 </w:t>
            </w:r>
            <w:r>
              <w:rPr>
                <w:sz w:val="24"/>
              </w:rPr>
              <w:t xml:space="preserve">dated </w:t>
            </w:r>
            <w:r w:rsidR="00273F87">
              <w:rPr>
                <w:sz w:val="24"/>
              </w:rPr>
              <w:t>4/25</w:t>
            </w:r>
          </w:p>
        </w:tc>
      </w:tr>
      <w:tr w:rsidR="002B0947" w14:paraId="3842A484" w14:textId="77777777" w:rsidTr="006E7213">
        <w:tc>
          <w:tcPr>
            <w:tcW w:w="1750" w:type="dxa"/>
          </w:tcPr>
          <w:p w14:paraId="0EFDBB60" w14:textId="77777777" w:rsidR="002B0947" w:rsidRDefault="002B0947" w:rsidP="002B0947">
            <w:pPr>
              <w:tabs>
                <w:tab w:val="left" w:pos="720"/>
                <w:tab w:val="left" w:pos="1080"/>
              </w:tabs>
              <w:jc w:val="both"/>
              <w:rPr>
                <w:sz w:val="24"/>
              </w:rPr>
            </w:pPr>
            <w:r>
              <w:rPr>
                <w:sz w:val="24"/>
              </w:rPr>
              <w:t>CO</w:t>
            </w:r>
          </w:p>
        </w:tc>
        <w:tc>
          <w:tcPr>
            <w:tcW w:w="343" w:type="dxa"/>
          </w:tcPr>
          <w:p w14:paraId="370A172F" w14:textId="77777777" w:rsidR="002B0947" w:rsidRDefault="002B0947" w:rsidP="002B0947">
            <w:pPr>
              <w:tabs>
                <w:tab w:val="left" w:pos="720"/>
                <w:tab w:val="left" w:pos="1080"/>
              </w:tabs>
              <w:jc w:val="both"/>
              <w:rPr>
                <w:sz w:val="24"/>
              </w:rPr>
            </w:pPr>
            <w:r>
              <w:rPr>
                <w:sz w:val="24"/>
              </w:rPr>
              <w:t>–</w:t>
            </w:r>
          </w:p>
        </w:tc>
        <w:tc>
          <w:tcPr>
            <w:tcW w:w="6367" w:type="dxa"/>
          </w:tcPr>
          <w:p w14:paraId="19284097" w14:textId="031031AF" w:rsidR="002B0947" w:rsidRDefault="002B0947" w:rsidP="00752025">
            <w:pPr>
              <w:tabs>
                <w:tab w:val="left" w:pos="720"/>
                <w:tab w:val="left" w:pos="1080"/>
              </w:tabs>
              <w:rPr>
                <w:sz w:val="24"/>
              </w:rPr>
            </w:pPr>
            <w:r>
              <w:rPr>
                <w:sz w:val="24"/>
              </w:rPr>
              <w:t xml:space="preserve">0.85 </w:t>
            </w:r>
            <w:proofErr w:type="spellStart"/>
            <w:r>
              <w:rPr>
                <w:sz w:val="24"/>
              </w:rPr>
              <w:t>lb</w:t>
            </w:r>
            <w:proofErr w:type="spellEnd"/>
            <w:r>
              <w:rPr>
                <w:sz w:val="24"/>
              </w:rPr>
              <w:t>/MMBtu from AP-42</w:t>
            </w:r>
            <w:r w:rsidR="00662679">
              <w:rPr>
                <w:sz w:val="24"/>
              </w:rPr>
              <w:t xml:space="preserve"> Table 3.</w:t>
            </w:r>
            <w:r w:rsidR="00B74F81">
              <w:rPr>
                <w:sz w:val="24"/>
              </w:rPr>
              <w:t>4</w:t>
            </w:r>
            <w:r w:rsidR="00662679">
              <w:rPr>
                <w:sz w:val="24"/>
              </w:rPr>
              <w:t xml:space="preserve">-1 </w:t>
            </w:r>
            <w:r>
              <w:rPr>
                <w:sz w:val="24"/>
              </w:rPr>
              <w:t xml:space="preserve">dated </w:t>
            </w:r>
            <w:r w:rsidR="00273F87">
              <w:rPr>
                <w:sz w:val="24"/>
              </w:rPr>
              <w:t>4/25</w:t>
            </w:r>
          </w:p>
        </w:tc>
      </w:tr>
      <w:tr w:rsidR="002B0947" w14:paraId="1D3632AB" w14:textId="77777777" w:rsidTr="006E7213">
        <w:tc>
          <w:tcPr>
            <w:tcW w:w="1750" w:type="dxa"/>
          </w:tcPr>
          <w:p w14:paraId="6FAE369D" w14:textId="77777777" w:rsidR="002B0947" w:rsidRDefault="002B0947" w:rsidP="002B0947">
            <w:pPr>
              <w:tabs>
                <w:tab w:val="left" w:pos="720"/>
                <w:tab w:val="left" w:pos="1080"/>
              </w:tabs>
              <w:jc w:val="both"/>
              <w:rPr>
                <w:sz w:val="24"/>
              </w:rPr>
            </w:pPr>
            <w:r>
              <w:rPr>
                <w:sz w:val="24"/>
              </w:rPr>
              <w:t>VOC</w:t>
            </w:r>
          </w:p>
        </w:tc>
        <w:tc>
          <w:tcPr>
            <w:tcW w:w="343" w:type="dxa"/>
          </w:tcPr>
          <w:p w14:paraId="09721D00" w14:textId="77777777" w:rsidR="002B0947" w:rsidRDefault="002B0947" w:rsidP="002B0947">
            <w:pPr>
              <w:tabs>
                <w:tab w:val="left" w:pos="720"/>
                <w:tab w:val="left" w:pos="1080"/>
              </w:tabs>
              <w:jc w:val="both"/>
              <w:rPr>
                <w:sz w:val="24"/>
              </w:rPr>
            </w:pPr>
            <w:r>
              <w:rPr>
                <w:sz w:val="24"/>
              </w:rPr>
              <w:t>–</w:t>
            </w:r>
          </w:p>
        </w:tc>
        <w:tc>
          <w:tcPr>
            <w:tcW w:w="6367" w:type="dxa"/>
          </w:tcPr>
          <w:p w14:paraId="79CF3521" w14:textId="2526B033" w:rsidR="002B0947" w:rsidRDefault="002B0947" w:rsidP="00752025">
            <w:pPr>
              <w:tabs>
                <w:tab w:val="left" w:pos="720"/>
                <w:tab w:val="left" w:pos="1080"/>
              </w:tabs>
              <w:rPr>
                <w:sz w:val="24"/>
              </w:rPr>
            </w:pPr>
            <w:r>
              <w:rPr>
                <w:sz w:val="24"/>
              </w:rPr>
              <w:t xml:space="preserve">0.09 </w:t>
            </w:r>
            <w:proofErr w:type="spellStart"/>
            <w:r>
              <w:rPr>
                <w:sz w:val="24"/>
              </w:rPr>
              <w:t>lb</w:t>
            </w:r>
            <w:proofErr w:type="spellEnd"/>
            <w:r>
              <w:rPr>
                <w:sz w:val="24"/>
              </w:rPr>
              <w:t>/MMBtu from AP-42</w:t>
            </w:r>
            <w:r w:rsidR="00662679">
              <w:rPr>
                <w:sz w:val="24"/>
              </w:rPr>
              <w:t xml:space="preserve"> Table 3.</w:t>
            </w:r>
            <w:r w:rsidR="00B74F81">
              <w:rPr>
                <w:sz w:val="24"/>
              </w:rPr>
              <w:t>4</w:t>
            </w:r>
            <w:r w:rsidR="00662679">
              <w:rPr>
                <w:sz w:val="24"/>
              </w:rPr>
              <w:t>-1</w:t>
            </w:r>
            <w:r>
              <w:rPr>
                <w:sz w:val="24"/>
              </w:rPr>
              <w:t xml:space="preserve"> dated </w:t>
            </w:r>
            <w:r w:rsidR="00273F87">
              <w:rPr>
                <w:sz w:val="24"/>
              </w:rPr>
              <w:t>4/25</w:t>
            </w:r>
          </w:p>
        </w:tc>
      </w:tr>
      <w:tr w:rsidR="002B0947" w14:paraId="3066ED32" w14:textId="77777777" w:rsidTr="006E7213">
        <w:tc>
          <w:tcPr>
            <w:tcW w:w="1750" w:type="dxa"/>
          </w:tcPr>
          <w:p w14:paraId="43429161" w14:textId="77777777" w:rsidR="002B0947" w:rsidRDefault="002B0947" w:rsidP="002B0947">
            <w:pPr>
              <w:tabs>
                <w:tab w:val="left" w:pos="720"/>
                <w:tab w:val="left" w:pos="1080"/>
              </w:tabs>
              <w:jc w:val="both"/>
              <w:rPr>
                <w:sz w:val="24"/>
              </w:rPr>
            </w:pPr>
            <w:r>
              <w:rPr>
                <w:sz w:val="24"/>
              </w:rPr>
              <w:t>Visible Emissions</w:t>
            </w:r>
          </w:p>
        </w:tc>
        <w:tc>
          <w:tcPr>
            <w:tcW w:w="343" w:type="dxa"/>
          </w:tcPr>
          <w:p w14:paraId="6BD0061C" w14:textId="77777777" w:rsidR="002B0947" w:rsidRDefault="002B0947" w:rsidP="002B0947">
            <w:pPr>
              <w:tabs>
                <w:tab w:val="left" w:pos="720"/>
                <w:tab w:val="left" w:pos="1080"/>
              </w:tabs>
              <w:jc w:val="both"/>
              <w:rPr>
                <w:sz w:val="24"/>
              </w:rPr>
            </w:pPr>
            <w:r>
              <w:rPr>
                <w:sz w:val="24"/>
              </w:rPr>
              <w:t>–</w:t>
            </w:r>
          </w:p>
        </w:tc>
        <w:tc>
          <w:tcPr>
            <w:tcW w:w="6367" w:type="dxa"/>
          </w:tcPr>
          <w:p w14:paraId="26875224" w14:textId="2AA33221" w:rsidR="002B0947" w:rsidRDefault="002B0947" w:rsidP="00752025">
            <w:pPr>
              <w:tabs>
                <w:tab w:val="left" w:pos="720"/>
                <w:tab w:val="left" w:pos="1080"/>
              </w:tabs>
              <w:rPr>
                <w:sz w:val="24"/>
              </w:rPr>
            </w:pPr>
            <w:r>
              <w:rPr>
                <w:sz w:val="24"/>
              </w:rPr>
              <w:t xml:space="preserve">06-096 C.M.R. </w:t>
            </w:r>
            <w:proofErr w:type="spellStart"/>
            <w:r>
              <w:rPr>
                <w:sz w:val="24"/>
              </w:rPr>
              <w:t>ch.</w:t>
            </w:r>
            <w:proofErr w:type="spellEnd"/>
            <w:r>
              <w:rPr>
                <w:sz w:val="24"/>
              </w:rPr>
              <w:t xml:space="preserve"> 101</w:t>
            </w:r>
          </w:p>
        </w:tc>
      </w:tr>
    </w:tbl>
    <w:p w14:paraId="77A660E4" w14:textId="77777777" w:rsidR="002B0947" w:rsidRDefault="002B0947" w:rsidP="0029385E">
      <w:pPr>
        <w:tabs>
          <w:tab w:val="left" w:pos="720"/>
          <w:tab w:val="left" w:pos="1080"/>
        </w:tabs>
        <w:ind w:left="1080"/>
        <w:jc w:val="both"/>
        <w:rPr>
          <w:sz w:val="24"/>
        </w:rPr>
      </w:pPr>
    </w:p>
    <w:p w14:paraId="44E000D7" w14:textId="56023B02" w:rsidR="005B346E" w:rsidRDefault="005B346E" w:rsidP="00DC0915">
      <w:pPr>
        <w:tabs>
          <w:tab w:val="left" w:pos="1080"/>
        </w:tabs>
        <w:jc w:val="both"/>
        <w:rPr>
          <w:sz w:val="24"/>
          <w:szCs w:val="24"/>
        </w:rPr>
      </w:pPr>
      <w:r>
        <w:rPr>
          <w:sz w:val="24"/>
          <w:szCs w:val="24"/>
        </w:rPr>
        <w:tab/>
        <w:t xml:space="preserve">The </w:t>
      </w:r>
      <w:r w:rsidR="00F77261" w:rsidRPr="00CA1530">
        <w:rPr>
          <w:bCs/>
          <w:iCs/>
          <w:sz w:val="24"/>
          <w:szCs w:val="24"/>
        </w:rPr>
        <w:t>BPT</w:t>
      </w:r>
      <w:r w:rsidR="00F77261">
        <w:t xml:space="preserve"> </w:t>
      </w:r>
      <w:r>
        <w:rPr>
          <w:sz w:val="24"/>
          <w:szCs w:val="24"/>
        </w:rPr>
        <w:t xml:space="preserve">emission limits for </w:t>
      </w:r>
      <w:r w:rsidR="00975900">
        <w:rPr>
          <w:sz w:val="24"/>
          <w:szCs w:val="24"/>
        </w:rPr>
        <w:t xml:space="preserve">the </w:t>
      </w:r>
      <w:r w:rsidR="00CA1530">
        <w:rPr>
          <w:sz w:val="24"/>
          <w:szCs w:val="24"/>
        </w:rPr>
        <w:t>HS Caterpillar</w:t>
      </w:r>
      <w:r>
        <w:rPr>
          <w:sz w:val="24"/>
          <w:szCs w:val="24"/>
        </w:rPr>
        <w:t xml:space="preserve"> </w:t>
      </w:r>
      <w:r w:rsidR="00CA1530">
        <w:rPr>
          <w:sz w:val="24"/>
          <w:szCs w:val="24"/>
        </w:rPr>
        <w:t>G</w:t>
      </w:r>
      <w:r>
        <w:rPr>
          <w:sz w:val="24"/>
          <w:szCs w:val="24"/>
        </w:rPr>
        <w:t xml:space="preserve">enerator </w:t>
      </w:r>
      <w:r w:rsidR="00EA7F41">
        <w:rPr>
          <w:sz w:val="24"/>
          <w:szCs w:val="24"/>
        </w:rPr>
        <w:t>are</w:t>
      </w:r>
      <w:r>
        <w:rPr>
          <w:sz w:val="24"/>
          <w:szCs w:val="24"/>
        </w:rPr>
        <w:t xml:space="preserve"> the following:</w:t>
      </w:r>
      <w:r>
        <w:rPr>
          <w:sz w:val="24"/>
          <w:szCs w:val="24"/>
        </w:rPr>
        <w:tab/>
      </w:r>
    </w:p>
    <w:p w14:paraId="1F74BCE6" w14:textId="51C6F77A" w:rsidR="00A04D2C" w:rsidRPr="00A04D2C" w:rsidRDefault="00A04D2C" w:rsidP="00CA1530">
      <w:pPr>
        <w:tabs>
          <w:tab w:val="left" w:pos="720"/>
        </w:tabs>
        <w:rPr>
          <w:b/>
          <w:i/>
          <w:sz w:val="24"/>
          <w:szCs w:val="24"/>
        </w:rPr>
      </w:pPr>
    </w:p>
    <w:tbl>
      <w:tblPr>
        <w:tblW w:w="500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87"/>
        <w:gridCol w:w="1170"/>
        <w:gridCol w:w="1350"/>
      </w:tblGrid>
      <w:tr w:rsidR="00A04D2C" w:rsidRPr="005922AF" w14:paraId="6F32C9ED" w14:textId="77777777" w:rsidTr="00FF064D">
        <w:trPr>
          <w:tblHeader/>
        </w:trPr>
        <w:tc>
          <w:tcPr>
            <w:tcW w:w="2487" w:type="dxa"/>
            <w:shd w:val="clear" w:color="auto" w:fill="D9D9D9" w:themeFill="background1" w:themeFillShade="D9"/>
            <w:vAlign w:val="bottom"/>
          </w:tcPr>
          <w:p w14:paraId="5C7F8112" w14:textId="77777777" w:rsidR="00A04D2C" w:rsidRPr="002B0947" w:rsidRDefault="00A04D2C" w:rsidP="00564145">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22876E40" w14:textId="77777777" w:rsidR="00A04D2C" w:rsidRPr="002B0947" w:rsidRDefault="00A04D2C" w:rsidP="00564145">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409D5781" w14:textId="77777777" w:rsidR="00A04D2C" w:rsidRPr="002B0947" w:rsidRDefault="00A04D2C" w:rsidP="00564145">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A04D2C" w:rsidRPr="005922AF" w14:paraId="4A9B56A6" w14:textId="77777777" w:rsidTr="00FF064D">
        <w:trPr>
          <w:trHeight w:val="72"/>
        </w:trPr>
        <w:tc>
          <w:tcPr>
            <w:tcW w:w="2487" w:type="dxa"/>
          </w:tcPr>
          <w:p w14:paraId="0A796FAE" w14:textId="6396374C" w:rsidR="00A04D2C" w:rsidRPr="002B0947" w:rsidRDefault="005620AD" w:rsidP="009E0D23">
            <w:pPr>
              <w:tabs>
                <w:tab w:val="left" w:pos="720"/>
              </w:tabs>
              <w:rPr>
                <w:sz w:val="22"/>
                <w:szCs w:val="22"/>
              </w:rPr>
            </w:pPr>
            <w:r>
              <w:rPr>
                <w:sz w:val="22"/>
                <w:szCs w:val="22"/>
              </w:rPr>
              <w:t xml:space="preserve">HS Caterpillar </w:t>
            </w:r>
            <w:r w:rsidR="00A04D2C" w:rsidRPr="002B0947">
              <w:rPr>
                <w:sz w:val="22"/>
                <w:szCs w:val="22"/>
              </w:rPr>
              <w:t>Generator</w:t>
            </w:r>
          </w:p>
        </w:tc>
        <w:tc>
          <w:tcPr>
            <w:tcW w:w="1170" w:type="dxa"/>
          </w:tcPr>
          <w:p w14:paraId="6FBE0CF2" w14:textId="77777777" w:rsidR="00A04D2C" w:rsidRPr="002B0947" w:rsidRDefault="00A04D2C" w:rsidP="009E0D23">
            <w:pPr>
              <w:tabs>
                <w:tab w:val="left" w:pos="720"/>
              </w:tabs>
              <w:jc w:val="center"/>
              <w:rPr>
                <w:sz w:val="22"/>
                <w:szCs w:val="22"/>
              </w:rPr>
            </w:pPr>
            <w:r w:rsidRPr="002B0947">
              <w:rPr>
                <w:sz w:val="22"/>
                <w:szCs w:val="22"/>
              </w:rPr>
              <w:t>PM</w:t>
            </w:r>
          </w:p>
        </w:tc>
        <w:tc>
          <w:tcPr>
            <w:tcW w:w="1350" w:type="dxa"/>
          </w:tcPr>
          <w:p w14:paraId="69039C98" w14:textId="77777777" w:rsidR="00A04D2C" w:rsidRPr="002B0947" w:rsidRDefault="00A04D2C" w:rsidP="009E0D23">
            <w:pPr>
              <w:tabs>
                <w:tab w:val="left" w:pos="720"/>
              </w:tabs>
              <w:jc w:val="center"/>
              <w:rPr>
                <w:sz w:val="22"/>
                <w:szCs w:val="22"/>
              </w:rPr>
            </w:pPr>
            <w:r w:rsidRPr="002B0947">
              <w:rPr>
                <w:sz w:val="22"/>
                <w:szCs w:val="22"/>
              </w:rPr>
              <w:t>0.12</w:t>
            </w:r>
          </w:p>
        </w:tc>
      </w:tr>
    </w:tbl>
    <w:p w14:paraId="5E0CC3FD" w14:textId="77777777" w:rsidR="005B346E" w:rsidRPr="00A001F1" w:rsidRDefault="005B346E" w:rsidP="00DC0915">
      <w:pPr>
        <w:tabs>
          <w:tab w:val="left" w:pos="1080"/>
        </w:tabs>
        <w:jc w:val="both"/>
        <w:rPr>
          <w:sz w:val="24"/>
          <w:szCs w:val="24"/>
        </w:rPr>
      </w:pPr>
    </w:p>
    <w:tbl>
      <w:tblPr>
        <w:tblW w:w="833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87"/>
        <w:gridCol w:w="835"/>
        <w:gridCol w:w="836"/>
        <w:gridCol w:w="836"/>
        <w:gridCol w:w="835"/>
        <w:gridCol w:w="836"/>
        <w:gridCol w:w="836"/>
        <w:gridCol w:w="836"/>
      </w:tblGrid>
      <w:tr w:rsidR="002B0947" w:rsidRPr="00A001F1" w14:paraId="365D91E4" w14:textId="77777777" w:rsidTr="00566F33">
        <w:trPr>
          <w:cantSplit/>
          <w:tblHeader/>
        </w:trPr>
        <w:tc>
          <w:tcPr>
            <w:tcW w:w="2487" w:type="dxa"/>
            <w:shd w:val="clear" w:color="auto" w:fill="D9D9D9" w:themeFill="background1" w:themeFillShade="D9"/>
            <w:vAlign w:val="bottom"/>
          </w:tcPr>
          <w:p w14:paraId="2AC7B25A" w14:textId="77777777" w:rsidR="002B0947" w:rsidRPr="002B0947" w:rsidRDefault="002B0947" w:rsidP="00564145">
            <w:pPr>
              <w:pStyle w:val="Heading3"/>
              <w:numPr>
                <w:ilvl w:val="0"/>
                <w:numId w:val="0"/>
              </w:numPr>
              <w:jc w:val="center"/>
              <w:rPr>
                <w:b/>
                <w:sz w:val="22"/>
                <w:szCs w:val="22"/>
                <w:u w:val="none"/>
              </w:rPr>
            </w:pPr>
            <w:r w:rsidRPr="002B0947">
              <w:rPr>
                <w:b/>
                <w:sz w:val="22"/>
                <w:szCs w:val="22"/>
                <w:u w:val="none"/>
              </w:rPr>
              <w:t>Unit</w:t>
            </w:r>
          </w:p>
        </w:tc>
        <w:tc>
          <w:tcPr>
            <w:tcW w:w="835" w:type="dxa"/>
            <w:shd w:val="clear" w:color="auto" w:fill="D9D9D9" w:themeFill="background1" w:themeFillShade="D9"/>
            <w:vAlign w:val="bottom"/>
          </w:tcPr>
          <w:p w14:paraId="4A1200AF"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2FB1192F"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36" w:type="dxa"/>
            <w:shd w:val="clear" w:color="auto" w:fill="D9D9D9" w:themeFill="background1" w:themeFillShade="D9"/>
            <w:vAlign w:val="bottom"/>
          </w:tcPr>
          <w:p w14:paraId="381FF139"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3C75E6AF"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36" w:type="dxa"/>
            <w:shd w:val="clear" w:color="auto" w:fill="D9D9D9" w:themeFill="background1" w:themeFillShade="D9"/>
            <w:vAlign w:val="bottom"/>
          </w:tcPr>
          <w:p w14:paraId="121F8C49" w14:textId="77777777" w:rsid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5F5595A6" w14:textId="77777777" w:rsidR="002B0947" w:rsidRP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35" w:type="dxa"/>
            <w:shd w:val="clear" w:color="auto" w:fill="D9D9D9" w:themeFill="background1" w:themeFillShade="D9"/>
            <w:vAlign w:val="bottom"/>
          </w:tcPr>
          <w:p w14:paraId="715AE5EE"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4733D97D"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36" w:type="dxa"/>
            <w:shd w:val="clear" w:color="auto" w:fill="D9D9D9" w:themeFill="background1" w:themeFillShade="D9"/>
            <w:vAlign w:val="bottom"/>
          </w:tcPr>
          <w:p w14:paraId="2B2B7E5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3E9A484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36" w:type="dxa"/>
            <w:shd w:val="clear" w:color="auto" w:fill="D9D9D9" w:themeFill="background1" w:themeFillShade="D9"/>
            <w:vAlign w:val="bottom"/>
          </w:tcPr>
          <w:p w14:paraId="3FD313D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1FAC453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36" w:type="dxa"/>
            <w:shd w:val="clear" w:color="auto" w:fill="D9D9D9" w:themeFill="background1" w:themeFillShade="D9"/>
            <w:vAlign w:val="bottom"/>
          </w:tcPr>
          <w:p w14:paraId="2EE743D7"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79225D2D"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2B0947" w:rsidRPr="00A001F1" w14:paraId="05718A42" w14:textId="77777777" w:rsidTr="00566F33">
        <w:trPr>
          <w:cantSplit/>
          <w:trHeight w:val="72"/>
        </w:trPr>
        <w:tc>
          <w:tcPr>
            <w:tcW w:w="2487" w:type="dxa"/>
            <w:vAlign w:val="center"/>
          </w:tcPr>
          <w:p w14:paraId="3EB2AC1F" w14:textId="4033F9D4" w:rsidR="002B0947" w:rsidRPr="002B0947" w:rsidRDefault="00330D95" w:rsidP="00B128AE">
            <w:pPr>
              <w:rPr>
                <w:sz w:val="22"/>
                <w:szCs w:val="22"/>
              </w:rPr>
            </w:pPr>
            <w:r>
              <w:rPr>
                <w:sz w:val="22"/>
                <w:szCs w:val="22"/>
              </w:rPr>
              <w:t xml:space="preserve">HS Caterpillar </w:t>
            </w:r>
            <w:r w:rsidR="002B0947" w:rsidRPr="002B0947">
              <w:rPr>
                <w:sz w:val="22"/>
                <w:szCs w:val="22"/>
              </w:rPr>
              <w:t>Generator</w:t>
            </w:r>
          </w:p>
        </w:tc>
        <w:tc>
          <w:tcPr>
            <w:tcW w:w="835" w:type="dxa"/>
            <w:vAlign w:val="center"/>
          </w:tcPr>
          <w:p w14:paraId="6782085C" w14:textId="7831D012" w:rsidR="002B0947" w:rsidRPr="002B0947" w:rsidRDefault="00CA153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36" w:type="dxa"/>
            <w:vAlign w:val="center"/>
          </w:tcPr>
          <w:p w14:paraId="0287AF3B" w14:textId="19029D87" w:rsidR="002B0947" w:rsidRPr="002B0947" w:rsidRDefault="00CA153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36" w:type="dxa"/>
            <w:vAlign w:val="center"/>
          </w:tcPr>
          <w:p w14:paraId="2A5A1CF0" w14:textId="6B941F4C" w:rsidR="002B0947" w:rsidRPr="002B0947" w:rsidRDefault="00CA153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35" w:type="dxa"/>
            <w:vAlign w:val="center"/>
          </w:tcPr>
          <w:p w14:paraId="5E14E700" w14:textId="36DC0AB9" w:rsidR="002B0947" w:rsidRPr="002B0947" w:rsidRDefault="00566F33"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36" w:type="dxa"/>
            <w:vAlign w:val="center"/>
          </w:tcPr>
          <w:p w14:paraId="62EEC43D" w14:textId="29C480BE" w:rsidR="002B0947" w:rsidRPr="002B0947" w:rsidRDefault="00566F33"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15.26</w:t>
            </w:r>
          </w:p>
        </w:tc>
        <w:tc>
          <w:tcPr>
            <w:tcW w:w="836" w:type="dxa"/>
            <w:vAlign w:val="center"/>
          </w:tcPr>
          <w:p w14:paraId="7CEB3ECF" w14:textId="471EBF85" w:rsidR="002B0947" w:rsidRPr="002B0947" w:rsidRDefault="00566F33"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4.05</w:t>
            </w:r>
          </w:p>
        </w:tc>
        <w:tc>
          <w:tcPr>
            <w:tcW w:w="836" w:type="dxa"/>
            <w:vAlign w:val="center"/>
          </w:tcPr>
          <w:p w14:paraId="67D5858E" w14:textId="6732BA70" w:rsidR="002B0947" w:rsidRPr="002B0947" w:rsidRDefault="00566F33"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r>
    </w:tbl>
    <w:p w14:paraId="6FA55740" w14:textId="77777777" w:rsidR="00F11271" w:rsidRDefault="00F11271" w:rsidP="005B346E">
      <w:pPr>
        <w:pStyle w:val="BodyTextIndent3"/>
        <w:tabs>
          <w:tab w:val="left" w:pos="1080"/>
          <w:tab w:val="left" w:pos="1440"/>
          <w:tab w:val="left" w:pos="1800"/>
          <w:tab w:val="left" w:pos="2700"/>
        </w:tabs>
        <w:ind w:left="1080"/>
      </w:pPr>
      <w:bookmarkStart w:id="3" w:name="_Hlk146719991"/>
      <w:bookmarkStart w:id="4" w:name="_Hlk146717186"/>
    </w:p>
    <w:p w14:paraId="7030D93B" w14:textId="15B1B52C" w:rsidR="00F11271" w:rsidRDefault="00F11271" w:rsidP="00F11271">
      <w:pPr>
        <w:pStyle w:val="BodyTextIndent3"/>
        <w:tabs>
          <w:tab w:val="left" w:pos="1080"/>
          <w:tab w:val="left" w:pos="1440"/>
          <w:tab w:val="left" w:pos="1800"/>
          <w:tab w:val="left" w:pos="2700"/>
        </w:tabs>
        <w:ind w:left="1080"/>
      </w:pPr>
      <w:r w:rsidRPr="00944869">
        <w:t>Visible emissions from</w:t>
      </w:r>
      <w:r w:rsidR="00975900">
        <w:t xml:space="preserve"> the</w:t>
      </w:r>
      <w:r w:rsidR="00566F33">
        <w:t xml:space="preserve"> HS Caterpillar</w:t>
      </w:r>
      <w:r w:rsidRPr="00944869">
        <w:t xml:space="preserve"> </w:t>
      </w:r>
      <w:r w:rsidR="00566F33">
        <w:t>G</w:t>
      </w:r>
      <w:r>
        <w:t>enerator</w:t>
      </w:r>
      <w:r w:rsidRPr="00944869">
        <w:t xml:space="preserve"> shall not exceed 20% opacity on a six-minute block average basis</w:t>
      </w:r>
      <w:r>
        <w:t xml:space="preserve"> except for periods of startup during which time Facility </w:t>
      </w:r>
      <w:bookmarkStart w:id="5" w:name="_Hlk146723271"/>
      <w:r>
        <w:t>shall either meet the normal operating visible emissions standard or the following work practice standards and alternative visible emissions standard</w:t>
      </w:r>
      <w:bookmarkEnd w:id="5"/>
      <w:r>
        <w:t xml:space="preserve">. </w:t>
      </w:r>
    </w:p>
    <w:p w14:paraId="1D0A91E4" w14:textId="77777777" w:rsidR="00F11271" w:rsidRDefault="00F11271" w:rsidP="00F11271">
      <w:pPr>
        <w:pStyle w:val="BodyTextIndent3"/>
        <w:tabs>
          <w:tab w:val="left" w:pos="1080"/>
          <w:tab w:val="left" w:pos="1440"/>
          <w:tab w:val="left" w:pos="1800"/>
          <w:tab w:val="left" w:pos="2700"/>
        </w:tabs>
        <w:ind w:left="1080"/>
      </w:pPr>
      <w:bookmarkStart w:id="6" w:name="_Hlk146723337"/>
    </w:p>
    <w:p w14:paraId="398B8935" w14:textId="77777777" w:rsidR="00F11271" w:rsidRPr="000235C3" w:rsidRDefault="00F11271" w:rsidP="00A36952">
      <w:pPr>
        <w:pStyle w:val="BodyTextIndent"/>
        <w:numPr>
          <w:ilvl w:val="0"/>
          <w:numId w:val="111"/>
        </w:numPr>
        <w:tabs>
          <w:tab w:val="left" w:pos="360"/>
          <w:tab w:val="left" w:pos="720"/>
          <w:tab w:val="left" w:pos="1980"/>
          <w:tab w:val="left" w:pos="3240"/>
        </w:tabs>
        <w:ind w:left="1440"/>
        <w:rPr>
          <w:szCs w:val="22"/>
        </w:rPr>
      </w:pPr>
      <w:r w:rsidRPr="000235C3">
        <w:rPr>
          <w:szCs w:val="22"/>
        </w:rPr>
        <w:t xml:space="preserve">The duration of the startup shall not exceed 30 minutes per </w:t>
      </w:r>
      <w:proofErr w:type="gramStart"/>
      <w:r>
        <w:rPr>
          <w:szCs w:val="22"/>
        </w:rPr>
        <w:t>event</w:t>
      </w:r>
      <w:r w:rsidRPr="000235C3">
        <w:rPr>
          <w:szCs w:val="22"/>
        </w:rPr>
        <w:t>;</w:t>
      </w:r>
      <w:proofErr w:type="gramEnd"/>
      <w:r w:rsidRPr="000235C3">
        <w:rPr>
          <w:szCs w:val="22"/>
        </w:rPr>
        <w:t xml:space="preserve"> </w:t>
      </w:r>
    </w:p>
    <w:p w14:paraId="391B84A1" w14:textId="77777777" w:rsidR="00F11271" w:rsidRDefault="00F11271" w:rsidP="00A36952">
      <w:pPr>
        <w:pStyle w:val="BodyTextIndent"/>
        <w:numPr>
          <w:ilvl w:val="0"/>
          <w:numId w:val="111"/>
        </w:numPr>
        <w:tabs>
          <w:tab w:val="left" w:pos="360"/>
          <w:tab w:val="left" w:pos="720"/>
          <w:tab w:val="left" w:pos="1980"/>
          <w:tab w:val="left" w:pos="3240"/>
        </w:tabs>
        <w:ind w:left="1440"/>
        <w:rPr>
          <w:szCs w:val="22"/>
        </w:rPr>
      </w:pPr>
      <w:r w:rsidRPr="00176500">
        <w:rPr>
          <w:szCs w:val="22"/>
        </w:rPr>
        <w:t xml:space="preserve">Visible emissions shall not exceed </w:t>
      </w:r>
      <w:r>
        <w:rPr>
          <w:szCs w:val="22"/>
        </w:rPr>
        <w:t xml:space="preserve">50% opacity </w:t>
      </w:r>
      <w:r w:rsidRPr="00176500">
        <w:rPr>
          <w:szCs w:val="22"/>
        </w:rPr>
        <w:t>on a six</w:t>
      </w:r>
      <w:r>
        <w:rPr>
          <w:szCs w:val="22"/>
        </w:rPr>
        <w:t>-</w:t>
      </w:r>
      <w:r w:rsidRPr="00176500">
        <w:rPr>
          <w:szCs w:val="22"/>
        </w:rPr>
        <w:t>minute block average basis</w:t>
      </w:r>
      <w:r>
        <w:rPr>
          <w:szCs w:val="22"/>
        </w:rPr>
        <w:t>; and</w:t>
      </w:r>
    </w:p>
    <w:p w14:paraId="6FBBEE2D" w14:textId="0081A737" w:rsidR="00F11271" w:rsidRPr="00F11271" w:rsidRDefault="004201FD" w:rsidP="00A36952">
      <w:pPr>
        <w:pStyle w:val="BodyTextIndent"/>
        <w:numPr>
          <w:ilvl w:val="0"/>
          <w:numId w:val="111"/>
        </w:numPr>
        <w:tabs>
          <w:tab w:val="left" w:pos="360"/>
          <w:tab w:val="left" w:pos="720"/>
          <w:tab w:val="left" w:pos="1980"/>
          <w:tab w:val="left" w:pos="3240"/>
        </w:tabs>
        <w:ind w:left="1440"/>
        <w:rPr>
          <w:szCs w:val="22"/>
        </w:rPr>
      </w:pPr>
      <w:r>
        <w:rPr>
          <w:szCs w:val="22"/>
        </w:rPr>
        <w:t>Scarborough</w:t>
      </w:r>
      <w:r w:rsidR="00F11271" w:rsidRPr="00F11271">
        <w:rPr>
          <w:szCs w:val="22"/>
        </w:rPr>
        <w:t xml:space="preserve"> shall keep records</w:t>
      </w:r>
      <w:r w:rsidR="00F11271">
        <w:rPr>
          <w:szCs w:val="22"/>
        </w:rPr>
        <w:t xml:space="preserve"> of the date, time, and duration of each startup</w:t>
      </w:r>
      <w:r w:rsidR="00B808E0">
        <w:rPr>
          <w:szCs w:val="22"/>
        </w:rPr>
        <w:t>.</w:t>
      </w:r>
    </w:p>
    <w:p w14:paraId="17AD1E73" w14:textId="77777777" w:rsidR="00F11271" w:rsidRDefault="00F11271" w:rsidP="00F11271">
      <w:pPr>
        <w:pStyle w:val="BodyTextIndent3"/>
        <w:tabs>
          <w:tab w:val="left" w:pos="1080"/>
          <w:tab w:val="left" w:pos="1440"/>
          <w:tab w:val="left" w:pos="1800"/>
          <w:tab w:val="left" w:pos="2700"/>
        </w:tabs>
        <w:ind w:left="1080"/>
      </w:pPr>
    </w:p>
    <w:p w14:paraId="6775DD0B" w14:textId="77777777" w:rsidR="00F11271" w:rsidRDefault="00F11271" w:rsidP="00F11271">
      <w:pPr>
        <w:pStyle w:val="BodyTextIndent3"/>
        <w:tabs>
          <w:tab w:val="left" w:pos="1080"/>
          <w:tab w:val="left" w:pos="1440"/>
          <w:tab w:val="left" w:pos="1800"/>
          <w:tab w:val="left" w:pos="2700"/>
        </w:tabs>
        <w:ind w:left="1080"/>
      </w:pPr>
      <w:r>
        <w:t>Use of the work practice standards and alternative visible emissions standard in lieu of the normal operating standard is limited to no more than once per day.</w:t>
      </w:r>
      <w:r w:rsidR="00B808E0">
        <w:t xml:space="preserve"> </w:t>
      </w:r>
    </w:p>
    <w:p w14:paraId="2FADE2D6" w14:textId="77777777" w:rsidR="00B808E0" w:rsidRDefault="00B808E0" w:rsidP="00F11271">
      <w:pPr>
        <w:pStyle w:val="BodyTextIndent3"/>
        <w:tabs>
          <w:tab w:val="left" w:pos="1080"/>
          <w:tab w:val="left" w:pos="1440"/>
          <w:tab w:val="left" w:pos="1800"/>
          <w:tab w:val="left" w:pos="2700"/>
        </w:tabs>
        <w:ind w:left="1080"/>
      </w:pPr>
    </w:p>
    <w:p w14:paraId="3CE3FE8A" w14:textId="77777777" w:rsidR="00F11271" w:rsidRPr="00944869" w:rsidRDefault="00B808E0" w:rsidP="005B346E">
      <w:pPr>
        <w:pStyle w:val="BodyTextIndent3"/>
        <w:tabs>
          <w:tab w:val="left" w:pos="1080"/>
          <w:tab w:val="left" w:pos="1440"/>
          <w:tab w:val="left" w:pos="1800"/>
          <w:tab w:val="left" w:pos="2700"/>
        </w:tabs>
        <w:ind w:left="1080"/>
      </w:pPr>
      <w:bookmarkStart w:id="7" w:name="_Hlk146786208"/>
      <w:r>
        <w:t>Note: This does not limit the engine to one startup per day. It only limits the use of the alternative emission standard to once per day.</w:t>
      </w:r>
    </w:p>
    <w:bookmarkEnd w:id="3"/>
    <w:bookmarkEnd w:id="4"/>
    <w:bookmarkEnd w:id="6"/>
    <w:bookmarkEnd w:id="7"/>
    <w:p w14:paraId="3C3771BE" w14:textId="77777777" w:rsidR="0035712A" w:rsidRPr="0035712A" w:rsidRDefault="0035712A" w:rsidP="00895678">
      <w:pPr>
        <w:pStyle w:val="BodyTextIndent"/>
        <w:ind w:left="0" w:right="-360"/>
        <w:jc w:val="both"/>
        <w:rPr>
          <w:b/>
          <w:i/>
        </w:rPr>
      </w:pPr>
    </w:p>
    <w:p w14:paraId="36135560" w14:textId="790F71C1" w:rsidR="006846E7" w:rsidRPr="00944869" w:rsidRDefault="00EA7F41" w:rsidP="006846E7">
      <w:pPr>
        <w:pStyle w:val="BodyTextIndent"/>
        <w:ind w:left="1080"/>
        <w:jc w:val="both"/>
      </w:pPr>
      <w:r>
        <w:t>The HS Caterpillar Generator</w:t>
      </w:r>
      <w:r w:rsidR="006846E7" w:rsidRPr="00944869">
        <w:t xml:space="preserve"> shall be limited to 100 hours of operation per calendar year, excluding operating hours during emergency situations. There is no limit </w:t>
      </w:r>
      <w:proofErr w:type="gramStart"/>
      <w:r w:rsidR="006846E7" w:rsidRPr="00944869">
        <w:t>on</w:t>
      </w:r>
      <w:proofErr w:type="gramEnd"/>
      <w:r w:rsidR="006846E7" w:rsidRPr="00944869">
        <w:t xml:space="preserve"> emergency operation. Each emergency generator shall be equipped with a non-resettable hour-meter to record operating time. To demonstrate compliance with the operating hours limit, </w:t>
      </w:r>
      <w:r w:rsidR="00E41011">
        <w:rPr>
          <w:bCs/>
          <w:iCs/>
        </w:rPr>
        <w:t>Scarborough</w:t>
      </w:r>
      <w:r w:rsidR="006846E7" w:rsidRPr="00944869">
        <w:t xml:space="preserve"> shall keep records of the total hours of operation and the hours of emergency operation for each unit.</w:t>
      </w:r>
    </w:p>
    <w:p w14:paraId="1EBF0511" w14:textId="77777777" w:rsidR="006846E7" w:rsidRPr="00944869" w:rsidRDefault="006846E7" w:rsidP="006846E7">
      <w:pPr>
        <w:pStyle w:val="BodyTextIndent"/>
        <w:ind w:left="1080"/>
        <w:jc w:val="both"/>
      </w:pPr>
    </w:p>
    <w:p w14:paraId="213211B4" w14:textId="77777777" w:rsidR="006846E7" w:rsidRDefault="006846E7" w:rsidP="006846E7">
      <w:pPr>
        <w:pStyle w:val="BodyTextIndent"/>
        <w:ind w:left="1080"/>
        <w:jc w:val="both"/>
        <w:rPr>
          <w:szCs w:val="24"/>
        </w:rPr>
      </w:pPr>
      <w:r w:rsidRPr="00944869">
        <w:t>Emergency generators are only to be operated for maintenance purposes and for situations arising from sudden and reasonably unforeseeable events bey</w:t>
      </w:r>
      <w:r w:rsidR="00013E2E" w:rsidRPr="00944869">
        <w:t xml:space="preserve">ond the control of the source. </w:t>
      </w:r>
      <w:r w:rsidRPr="00944869">
        <w:t xml:space="preserve">Emergency generators are not to be used for prime power when reliable offsite power is available; nor to </w:t>
      </w:r>
      <w:r w:rsidRPr="00944869">
        <w:rPr>
          <w:szCs w:val="24"/>
        </w:rPr>
        <w:t xml:space="preserve">operate or to be contractually obligated to be available in a demand response program, during a period of deviation from standard voltage or </w:t>
      </w:r>
      <w:proofErr w:type="gramStart"/>
      <w:r w:rsidRPr="00944869">
        <w:rPr>
          <w:szCs w:val="24"/>
        </w:rPr>
        <w:t>frequency, or</w:t>
      </w:r>
      <w:proofErr w:type="gramEnd"/>
      <w:r w:rsidRPr="00944869">
        <w:rPr>
          <w:szCs w:val="24"/>
        </w:rPr>
        <w:t xml:space="preserve"> supplying power during a non-emergency situation as part of a financial arrangement with another entity.</w:t>
      </w:r>
    </w:p>
    <w:p w14:paraId="18DDE688" w14:textId="77777777" w:rsidR="002010E5" w:rsidRDefault="002010E5" w:rsidP="002010E5">
      <w:pPr>
        <w:jc w:val="both"/>
        <w:rPr>
          <w:sz w:val="24"/>
          <w:szCs w:val="24"/>
          <w:u w:val="single"/>
        </w:rPr>
      </w:pPr>
    </w:p>
    <w:p w14:paraId="13E1B578" w14:textId="77777777" w:rsidR="002010E5" w:rsidRDefault="002010E5" w:rsidP="005C568C">
      <w:pPr>
        <w:pStyle w:val="Heading5"/>
        <w:numPr>
          <w:ilvl w:val="0"/>
          <w:numId w:val="53"/>
        </w:numPr>
      </w:pPr>
      <w:r>
        <w:t>Chapter 169</w:t>
      </w:r>
    </w:p>
    <w:p w14:paraId="54FB69B3" w14:textId="77777777" w:rsidR="002010E5" w:rsidRDefault="002010E5" w:rsidP="002010E5">
      <w:pPr>
        <w:ind w:left="1080"/>
        <w:rPr>
          <w:sz w:val="24"/>
          <w:szCs w:val="24"/>
        </w:rPr>
      </w:pPr>
    </w:p>
    <w:p w14:paraId="0B09AC4E" w14:textId="1EB0094D" w:rsidR="00752025" w:rsidRPr="003A71B3" w:rsidRDefault="00975900" w:rsidP="00752025">
      <w:pPr>
        <w:ind w:left="1080"/>
        <w:jc w:val="both"/>
        <w:rPr>
          <w:sz w:val="24"/>
          <w:szCs w:val="24"/>
        </w:rPr>
      </w:pPr>
      <w:r>
        <w:rPr>
          <w:sz w:val="24"/>
          <w:szCs w:val="24"/>
        </w:rPr>
        <w:t xml:space="preserve">The </w:t>
      </w:r>
      <w:r w:rsidR="00FA2195" w:rsidRPr="00FA2195">
        <w:rPr>
          <w:sz w:val="24"/>
          <w:szCs w:val="24"/>
        </w:rPr>
        <w:t xml:space="preserve">HS Caterpillar </w:t>
      </w:r>
      <w:r w:rsidR="00752025" w:rsidRPr="00FA2195">
        <w:rPr>
          <w:sz w:val="24"/>
          <w:szCs w:val="24"/>
        </w:rPr>
        <w:t>Generator</w:t>
      </w:r>
      <w:r w:rsidR="00752025">
        <w:rPr>
          <w:sz w:val="24"/>
          <w:szCs w:val="24"/>
        </w:rPr>
        <w:t xml:space="preserve"> was installed prior to the effective date of </w:t>
      </w:r>
      <w:r w:rsidR="00752025">
        <w:rPr>
          <w:i/>
          <w:iCs/>
          <w:sz w:val="24"/>
          <w:szCs w:val="24"/>
        </w:rPr>
        <w:t>Stationary Generators</w:t>
      </w:r>
      <w:r w:rsidR="00752025">
        <w:rPr>
          <w:sz w:val="24"/>
          <w:szCs w:val="24"/>
        </w:rPr>
        <w:t>, 06</w:t>
      </w:r>
      <w:r w:rsidR="00752025">
        <w:rPr>
          <w:sz w:val="24"/>
          <w:szCs w:val="24"/>
        </w:rPr>
        <w:noBreakHyphen/>
        <w:t xml:space="preserve">096 C.M.R. </w:t>
      </w:r>
      <w:proofErr w:type="spellStart"/>
      <w:r w:rsidR="00752025">
        <w:rPr>
          <w:sz w:val="24"/>
          <w:szCs w:val="24"/>
        </w:rPr>
        <w:t>ch.</w:t>
      </w:r>
      <w:proofErr w:type="spellEnd"/>
      <w:r w:rsidR="00752025">
        <w:rPr>
          <w:sz w:val="24"/>
          <w:szCs w:val="24"/>
        </w:rPr>
        <w:t xml:space="preserve"> 169 and is therefore exempt from this rule pursuant to section 1.</w:t>
      </w:r>
    </w:p>
    <w:p w14:paraId="03D341B5" w14:textId="67A5CB64" w:rsidR="00EC53FC" w:rsidRDefault="00EC53FC">
      <w:pPr>
        <w:rPr>
          <w:sz w:val="24"/>
        </w:rPr>
      </w:pPr>
    </w:p>
    <w:p w14:paraId="7D7D88AE" w14:textId="3D0F022D" w:rsidR="001F411D" w:rsidRDefault="001F411D" w:rsidP="008155F0">
      <w:pPr>
        <w:pStyle w:val="Heading5"/>
      </w:pPr>
      <w:r>
        <w:t>New Source Performance Standards (NSPS)</w:t>
      </w:r>
    </w:p>
    <w:p w14:paraId="03DCF3C2" w14:textId="77777777" w:rsidR="009C3354" w:rsidRPr="009C3354" w:rsidRDefault="009C3354" w:rsidP="00FE03FA">
      <w:pPr>
        <w:rPr>
          <w:sz w:val="24"/>
          <w:szCs w:val="24"/>
        </w:rPr>
      </w:pPr>
    </w:p>
    <w:p w14:paraId="1EE2DC52" w14:textId="28BBD791" w:rsidR="001F411D" w:rsidRDefault="001F411D" w:rsidP="001F411D">
      <w:pPr>
        <w:ind w:left="1080"/>
        <w:jc w:val="both"/>
        <w:rPr>
          <w:sz w:val="24"/>
          <w:szCs w:val="24"/>
        </w:rPr>
      </w:pPr>
      <w:r>
        <w:rPr>
          <w:sz w:val="24"/>
        </w:rPr>
        <w:t>Due to the</w:t>
      </w:r>
      <w:r w:rsidRPr="00051F9F">
        <w:rPr>
          <w:b/>
          <w:i/>
          <w:sz w:val="24"/>
        </w:rPr>
        <w:t xml:space="preserve"> </w:t>
      </w:r>
      <w:r>
        <w:rPr>
          <w:sz w:val="24"/>
        </w:rPr>
        <w:t>date</w:t>
      </w:r>
      <w:r w:rsidRPr="001F411D">
        <w:rPr>
          <w:sz w:val="24"/>
        </w:rPr>
        <w:t xml:space="preserve"> of manufacture</w:t>
      </w:r>
      <w:r>
        <w:rPr>
          <w:sz w:val="24"/>
        </w:rPr>
        <w:t xml:space="preserve"> of the compression ignition </w:t>
      </w:r>
      <w:r w:rsidRPr="00A001F1">
        <w:rPr>
          <w:sz w:val="24"/>
          <w:szCs w:val="24"/>
        </w:rPr>
        <w:t xml:space="preserve">emergency </w:t>
      </w:r>
      <w:r>
        <w:rPr>
          <w:sz w:val="24"/>
          <w:szCs w:val="24"/>
        </w:rPr>
        <w:t>engine</w:t>
      </w:r>
      <w:r w:rsidRPr="00A001F1">
        <w:rPr>
          <w:sz w:val="24"/>
          <w:szCs w:val="24"/>
        </w:rPr>
        <w:t xml:space="preserve"> listed above</w:t>
      </w:r>
      <w:r>
        <w:rPr>
          <w:sz w:val="24"/>
        </w:rPr>
        <w:t xml:space="preserve">, </w:t>
      </w:r>
      <w:r w:rsidR="00EF31BE">
        <w:rPr>
          <w:sz w:val="24"/>
        </w:rPr>
        <w:t xml:space="preserve">the </w:t>
      </w:r>
      <w:r w:rsidR="00FE03FA">
        <w:rPr>
          <w:sz w:val="24"/>
        </w:rPr>
        <w:t>HS Caterpillar Generator</w:t>
      </w:r>
      <w:r>
        <w:rPr>
          <w:b/>
          <w:i/>
          <w:sz w:val="24"/>
          <w:szCs w:val="24"/>
        </w:rPr>
        <w:t xml:space="preserve"> </w:t>
      </w:r>
      <w:r w:rsidRPr="00FE03FA">
        <w:rPr>
          <w:bCs/>
          <w:iCs/>
          <w:sz w:val="24"/>
          <w:szCs w:val="24"/>
        </w:rPr>
        <w:t>is</w:t>
      </w:r>
      <w:r>
        <w:rPr>
          <w:b/>
          <w:i/>
          <w:sz w:val="24"/>
          <w:szCs w:val="24"/>
        </w:rPr>
        <w:t xml:space="preserve"> </w:t>
      </w:r>
      <w:r w:rsidRPr="001F411D">
        <w:rPr>
          <w:sz w:val="24"/>
          <w:szCs w:val="24"/>
        </w:rPr>
        <w:t xml:space="preserve">not </w:t>
      </w:r>
      <w:r w:rsidRPr="000A7E39">
        <w:rPr>
          <w:sz w:val="24"/>
          <w:szCs w:val="24"/>
        </w:rPr>
        <w:t>subject to the New Source Performance Standards (NSPS)</w:t>
      </w:r>
      <w:r w:rsidR="009F6A98" w:rsidRPr="009F6A98">
        <w:rPr>
          <w:i/>
          <w:sz w:val="24"/>
          <w:szCs w:val="24"/>
        </w:rPr>
        <w:t xml:space="preserve"> </w:t>
      </w:r>
      <w:r w:rsidR="009F6A98" w:rsidRPr="001F411D">
        <w:rPr>
          <w:i/>
          <w:sz w:val="24"/>
          <w:szCs w:val="24"/>
        </w:rPr>
        <w:t>Standards of Performance for Stationary Compression Ignition Internal Combustion Engines</w:t>
      </w:r>
      <w:r w:rsidR="009F6A98" w:rsidRPr="001F411D">
        <w:rPr>
          <w:sz w:val="24"/>
          <w:szCs w:val="24"/>
        </w:rPr>
        <w:t xml:space="preserve"> </w:t>
      </w:r>
      <w:r w:rsidR="009F6A98" w:rsidRPr="001F411D">
        <w:rPr>
          <w:i/>
          <w:sz w:val="24"/>
          <w:szCs w:val="24"/>
        </w:rPr>
        <w:t>(CI ICE)</w:t>
      </w:r>
      <w:r w:rsidR="009F6A98">
        <w:rPr>
          <w:i/>
          <w:sz w:val="24"/>
          <w:szCs w:val="24"/>
        </w:rPr>
        <w:t>,</w:t>
      </w:r>
      <w:r w:rsidRPr="000A7E39">
        <w:rPr>
          <w:sz w:val="24"/>
          <w:szCs w:val="24"/>
        </w:rPr>
        <w:t xml:space="preserve"> 40</w:t>
      </w:r>
      <w:r>
        <w:rPr>
          <w:sz w:val="24"/>
          <w:szCs w:val="24"/>
        </w:rPr>
        <w:t> </w:t>
      </w:r>
      <w:r w:rsidRPr="000A7E39">
        <w:rPr>
          <w:sz w:val="24"/>
          <w:szCs w:val="24"/>
        </w:rPr>
        <w:t>C</w:t>
      </w:r>
      <w:r w:rsidR="009F6A98">
        <w:rPr>
          <w:sz w:val="24"/>
          <w:szCs w:val="24"/>
        </w:rPr>
        <w:t>.</w:t>
      </w:r>
      <w:r w:rsidRPr="000A7E39">
        <w:rPr>
          <w:sz w:val="24"/>
          <w:szCs w:val="24"/>
        </w:rPr>
        <w:t>F</w:t>
      </w:r>
      <w:r w:rsidR="009F6A98">
        <w:rPr>
          <w:sz w:val="24"/>
          <w:szCs w:val="24"/>
        </w:rPr>
        <w:t>.</w:t>
      </w:r>
      <w:r w:rsidRPr="000A7E39">
        <w:rPr>
          <w:sz w:val="24"/>
          <w:szCs w:val="24"/>
        </w:rPr>
        <w:t>R</w:t>
      </w:r>
      <w:r w:rsidR="009F6A98">
        <w:rPr>
          <w:sz w:val="24"/>
          <w:szCs w:val="24"/>
        </w:rPr>
        <w:t>.</w:t>
      </w:r>
      <w:r w:rsidRPr="000A7E39">
        <w:rPr>
          <w:sz w:val="24"/>
          <w:szCs w:val="24"/>
        </w:rPr>
        <w:t xml:space="preserve"> Part 60, </w:t>
      </w:r>
      <w:r w:rsidR="009F6A98">
        <w:rPr>
          <w:sz w:val="24"/>
          <w:szCs w:val="24"/>
        </w:rPr>
        <w:t>Subpart IIII</w:t>
      </w:r>
      <w:r>
        <w:rPr>
          <w:sz w:val="24"/>
          <w:szCs w:val="24"/>
        </w:rPr>
        <w:t xml:space="preserve"> </w:t>
      </w:r>
      <w:r w:rsidRPr="001F411D">
        <w:rPr>
          <w:sz w:val="24"/>
          <w:szCs w:val="24"/>
        </w:rPr>
        <w:t xml:space="preserve">since the unit </w:t>
      </w:r>
      <w:r w:rsidRPr="00FE03FA">
        <w:rPr>
          <w:bCs/>
          <w:iCs/>
          <w:sz w:val="24"/>
          <w:szCs w:val="24"/>
        </w:rPr>
        <w:t>was</w:t>
      </w:r>
      <w:r w:rsidRPr="001F411D">
        <w:rPr>
          <w:sz w:val="24"/>
          <w:szCs w:val="24"/>
        </w:rPr>
        <w:t xml:space="preserve"> manufactured </w:t>
      </w:r>
      <w:r>
        <w:rPr>
          <w:sz w:val="24"/>
          <w:szCs w:val="24"/>
        </w:rPr>
        <w:t>prior to</w:t>
      </w:r>
      <w:r w:rsidRPr="001F411D">
        <w:rPr>
          <w:sz w:val="24"/>
          <w:szCs w:val="24"/>
        </w:rPr>
        <w:t xml:space="preserve"> April 1, 2006.</w:t>
      </w:r>
      <w:r w:rsidR="005B1FA1">
        <w:rPr>
          <w:sz w:val="24"/>
          <w:szCs w:val="24"/>
        </w:rPr>
        <w:t xml:space="preserve"> [40 C</w:t>
      </w:r>
      <w:r w:rsidR="009F6A98">
        <w:rPr>
          <w:sz w:val="24"/>
          <w:szCs w:val="24"/>
        </w:rPr>
        <w:t>.</w:t>
      </w:r>
      <w:r w:rsidR="005B1FA1">
        <w:rPr>
          <w:sz w:val="24"/>
          <w:szCs w:val="24"/>
        </w:rPr>
        <w:t>F</w:t>
      </w:r>
      <w:r w:rsidR="009F6A98">
        <w:rPr>
          <w:sz w:val="24"/>
          <w:szCs w:val="24"/>
        </w:rPr>
        <w:t>.</w:t>
      </w:r>
      <w:r w:rsidR="005B1FA1">
        <w:rPr>
          <w:sz w:val="24"/>
          <w:szCs w:val="24"/>
        </w:rPr>
        <w:t>R</w:t>
      </w:r>
      <w:r w:rsidR="009F6A98">
        <w:rPr>
          <w:sz w:val="24"/>
          <w:szCs w:val="24"/>
        </w:rPr>
        <w:t>.</w:t>
      </w:r>
      <w:r w:rsidR="005B1FA1">
        <w:rPr>
          <w:sz w:val="24"/>
          <w:szCs w:val="24"/>
        </w:rPr>
        <w:t xml:space="preserve"> </w:t>
      </w:r>
      <w:r w:rsidR="005B1FA1">
        <w:rPr>
          <w:sz w:val="24"/>
        </w:rPr>
        <w:t>§</w:t>
      </w:r>
      <w:r w:rsidR="009F6A98">
        <w:rPr>
          <w:sz w:val="24"/>
        </w:rPr>
        <w:t xml:space="preserve"> </w:t>
      </w:r>
      <w:r w:rsidR="005B1FA1">
        <w:rPr>
          <w:sz w:val="24"/>
        </w:rPr>
        <w:t>60.4200]</w:t>
      </w:r>
    </w:p>
    <w:p w14:paraId="38968EFB" w14:textId="77777777" w:rsidR="001F411D" w:rsidRPr="001F411D" w:rsidRDefault="001F411D" w:rsidP="001F411D"/>
    <w:p w14:paraId="5788B00B" w14:textId="77777777" w:rsidR="00847B34" w:rsidRDefault="00847B34">
      <w:pPr>
        <w:rPr>
          <w:sz w:val="24"/>
        </w:rPr>
      </w:pPr>
      <w:r>
        <w:br w:type="page"/>
      </w:r>
    </w:p>
    <w:p w14:paraId="02F7F370" w14:textId="5E78B370" w:rsidR="001F411D" w:rsidRDefault="001F411D" w:rsidP="008155F0">
      <w:pPr>
        <w:pStyle w:val="Heading5"/>
      </w:pPr>
      <w:r w:rsidRPr="001F411D">
        <w:lastRenderedPageBreak/>
        <w:t>National Emission Standards for Hazardous Air Pollutants (NESHAP):</w:t>
      </w:r>
      <w:r>
        <w:t xml:space="preserve"> </w:t>
      </w:r>
    </w:p>
    <w:p w14:paraId="7D42CCFA" w14:textId="77777777" w:rsidR="006846E7" w:rsidRPr="00A27D0A" w:rsidRDefault="006846E7" w:rsidP="001F411D">
      <w:pPr>
        <w:pStyle w:val="Heading5"/>
        <w:numPr>
          <w:ilvl w:val="0"/>
          <w:numId w:val="0"/>
        </w:numPr>
        <w:ind w:left="1080"/>
      </w:pPr>
      <w:r w:rsidRPr="00A27D0A">
        <w:t>40 C</w:t>
      </w:r>
      <w:r w:rsidR="009F6A98">
        <w:t>.</w:t>
      </w:r>
      <w:r w:rsidRPr="00A27D0A">
        <w:t>F</w:t>
      </w:r>
      <w:r w:rsidR="009F6A98">
        <w:t>.</w:t>
      </w:r>
      <w:r w:rsidRPr="00A27D0A">
        <w:t>R</w:t>
      </w:r>
      <w:r w:rsidR="009F6A98">
        <w:t>.</w:t>
      </w:r>
      <w:r w:rsidRPr="00A27D0A">
        <w:t xml:space="preserve"> Part 63, Subpart ZZZZ</w:t>
      </w:r>
    </w:p>
    <w:p w14:paraId="2CE1E5F5" w14:textId="77777777" w:rsidR="006846E7" w:rsidRPr="00A001F1" w:rsidRDefault="006846E7" w:rsidP="00895678">
      <w:pPr>
        <w:tabs>
          <w:tab w:val="left" w:pos="1080"/>
        </w:tabs>
        <w:jc w:val="both"/>
        <w:rPr>
          <w:sz w:val="24"/>
          <w:szCs w:val="24"/>
        </w:rPr>
      </w:pPr>
      <w:r w:rsidRPr="00A001F1">
        <w:rPr>
          <w:sz w:val="24"/>
          <w:szCs w:val="24"/>
        </w:rPr>
        <w:tab/>
      </w:r>
    </w:p>
    <w:p w14:paraId="713FB1BB" w14:textId="1BFDCEE1" w:rsidR="006B2F65" w:rsidRDefault="006B2F65" w:rsidP="006B2F65">
      <w:pPr>
        <w:tabs>
          <w:tab w:val="left" w:pos="1080"/>
        </w:tabs>
        <w:ind w:left="1080"/>
        <w:jc w:val="both"/>
        <w:rPr>
          <w:sz w:val="24"/>
          <w:szCs w:val="24"/>
        </w:rPr>
      </w:pPr>
      <w:r w:rsidRPr="00A001F1">
        <w:rPr>
          <w:i/>
          <w:sz w:val="24"/>
          <w:szCs w:val="24"/>
        </w:rPr>
        <w:t>National Emission</w:t>
      </w:r>
      <w:r w:rsidRPr="00A001F1">
        <w:rPr>
          <w:sz w:val="24"/>
          <w:szCs w:val="24"/>
        </w:rPr>
        <w:t xml:space="preserve"> </w:t>
      </w:r>
      <w:r w:rsidRPr="00A001F1">
        <w:rPr>
          <w:i/>
          <w:sz w:val="24"/>
          <w:szCs w:val="24"/>
        </w:rPr>
        <w:t>Standard</w:t>
      </w:r>
      <w:r>
        <w:rPr>
          <w:i/>
          <w:sz w:val="24"/>
          <w:szCs w:val="24"/>
        </w:rPr>
        <w:t>s for Hazardous Air Pollutants</w:t>
      </w:r>
      <w:r w:rsidRPr="00A001F1">
        <w:rPr>
          <w:i/>
          <w:sz w:val="24"/>
          <w:szCs w:val="24"/>
        </w:rPr>
        <w:t xml:space="preserve"> for Stationary Reciprocating Internal Combustion Engines</w:t>
      </w:r>
      <w:r>
        <w:rPr>
          <w:i/>
          <w:sz w:val="24"/>
          <w:szCs w:val="24"/>
        </w:rPr>
        <w:t>,</w:t>
      </w:r>
      <w:r w:rsidRPr="00A001F1">
        <w:rPr>
          <w:sz w:val="24"/>
          <w:szCs w:val="24"/>
        </w:rPr>
        <w:t xml:space="preserve"> 40 C</w:t>
      </w:r>
      <w:r>
        <w:rPr>
          <w:sz w:val="24"/>
          <w:szCs w:val="24"/>
        </w:rPr>
        <w:t>.</w:t>
      </w:r>
      <w:r w:rsidRPr="00A001F1">
        <w:rPr>
          <w:sz w:val="24"/>
          <w:szCs w:val="24"/>
        </w:rPr>
        <w:t>F</w:t>
      </w:r>
      <w:r>
        <w:rPr>
          <w:sz w:val="24"/>
          <w:szCs w:val="24"/>
        </w:rPr>
        <w:t>.</w:t>
      </w:r>
      <w:r w:rsidRPr="00A001F1">
        <w:rPr>
          <w:sz w:val="24"/>
          <w:szCs w:val="24"/>
        </w:rPr>
        <w:t>R</w:t>
      </w:r>
      <w:r>
        <w:rPr>
          <w:sz w:val="24"/>
          <w:szCs w:val="24"/>
        </w:rPr>
        <w:t>.</w:t>
      </w:r>
      <w:r w:rsidRPr="00A001F1">
        <w:rPr>
          <w:sz w:val="24"/>
          <w:szCs w:val="24"/>
        </w:rPr>
        <w:t xml:space="preserve"> Part</w:t>
      </w:r>
      <w:r>
        <w:rPr>
          <w:sz w:val="24"/>
          <w:szCs w:val="24"/>
        </w:rPr>
        <w:t xml:space="preserve"> 63, Subpart ZZZZ</w:t>
      </w:r>
      <w:r w:rsidRPr="00A001F1">
        <w:rPr>
          <w:sz w:val="24"/>
          <w:szCs w:val="24"/>
        </w:rPr>
        <w:t xml:space="preserve"> is </w:t>
      </w:r>
      <w:r w:rsidRPr="00895678">
        <w:rPr>
          <w:b/>
          <w:bCs/>
          <w:sz w:val="24"/>
          <w:szCs w:val="24"/>
        </w:rPr>
        <w:t>not</w:t>
      </w:r>
      <w:r w:rsidRPr="00A001F1">
        <w:rPr>
          <w:sz w:val="24"/>
          <w:szCs w:val="24"/>
        </w:rPr>
        <w:t xml:space="preserve"> applicable to the emergency </w:t>
      </w:r>
      <w:r>
        <w:rPr>
          <w:sz w:val="24"/>
          <w:szCs w:val="24"/>
        </w:rPr>
        <w:t>engine</w:t>
      </w:r>
      <w:r w:rsidRPr="00A001F1">
        <w:rPr>
          <w:sz w:val="24"/>
          <w:szCs w:val="24"/>
        </w:rPr>
        <w:t xml:space="preserve"> listed above. The unit </w:t>
      </w:r>
      <w:r w:rsidRPr="00762E0E">
        <w:rPr>
          <w:bCs/>
          <w:iCs/>
          <w:sz w:val="24"/>
          <w:szCs w:val="24"/>
        </w:rPr>
        <w:t>is</w:t>
      </w:r>
      <w:r w:rsidRPr="00A001F1">
        <w:rPr>
          <w:sz w:val="24"/>
          <w:szCs w:val="24"/>
        </w:rPr>
        <w:t xml:space="preserve"> considered </w:t>
      </w:r>
      <w:r w:rsidR="009D349D">
        <w:rPr>
          <w:sz w:val="24"/>
          <w:szCs w:val="24"/>
        </w:rPr>
        <w:t xml:space="preserve">an </w:t>
      </w:r>
      <w:r w:rsidRPr="00A001F1">
        <w:rPr>
          <w:sz w:val="24"/>
          <w:szCs w:val="24"/>
        </w:rPr>
        <w:t xml:space="preserve">existing, emergency </w:t>
      </w:r>
      <w:proofErr w:type="gramStart"/>
      <w:r w:rsidRPr="00A001F1">
        <w:rPr>
          <w:sz w:val="24"/>
          <w:szCs w:val="24"/>
        </w:rPr>
        <w:t>stationary</w:t>
      </w:r>
      <w:proofErr w:type="gramEnd"/>
      <w:r w:rsidRPr="00A001F1">
        <w:rPr>
          <w:sz w:val="24"/>
          <w:szCs w:val="24"/>
        </w:rPr>
        <w:t xml:space="preserve"> reciprocating internal combustio</w:t>
      </w:r>
      <w:r>
        <w:rPr>
          <w:sz w:val="24"/>
          <w:szCs w:val="24"/>
        </w:rPr>
        <w:t xml:space="preserve">n engine at </w:t>
      </w:r>
      <w:r w:rsidRPr="00F77261">
        <w:rPr>
          <w:sz w:val="24"/>
          <w:szCs w:val="24"/>
        </w:rPr>
        <w:t>an area</w:t>
      </w:r>
      <w:r>
        <w:rPr>
          <w:sz w:val="24"/>
          <w:szCs w:val="24"/>
        </w:rPr>
        <w:t xml:space="preserve"> HAP source.</w:t>
      </w:r>
      <w:r w:rsidRPr="00A001F1">
        <w:rPr>
          <w:sz w:val="24"/>
          <w:szCs w:val="24"/>
        </w:rPr>
        <w:t xml:space="preserve"> </w:t>
      </w:r>
      <w:r>
        <w:rPr>
          <w:sz w:val="24"/>
          <w:szCs w:val="24"/>
        </w:rPr>
        <w:t>H</w:t>
      </w:r>
      <w:r w:rsidRPr="00A001F1">
        <w:rPr>
          <w:sz w:val="24"/>
          <w:szCs w:val="24"/>
        </w:rPr>
        <w:t xml:space="preserve">owever, </w:t>
      </w:r>
      <w:r w:rsidRPr="00762E0E">
        <w:rPr>
          <w:bCs/>
          <w:iCs/>
          <w:sz w:val="24"/>
          <w:szCs w:val="24"/>
        </w:rPr>
        <w:t>it is</w:t>
      </w:r>
      <w:r>
        <w:rPr>
          <w:sz w:val="24"/>
          <w:szCs w:val="24"/>
        </w:rPr>
        <w:t xml:space="preserve"> considered exempt from the requirements of 40 C.F.R. Part 63, Subpart</w:t>
      </w:r>
      <w:r w:rsidR="00EA7F41">
        <w:rPr>
          <w:sz w:val="24"/>
          <w:szCs w:val="24"/>
        </w:rPr>
        <w:t> </w:t>
      </w:r>
      <w:r>
        <w:rPr>
          <w:sz w:val="24"/>
          <w:szCs w:val="24"/>
        </w:rPr>
        <w:t xml:space="preserve">ZZZZ since </w:t>
      </w:r>
      <w:r w:rsidRPr="00717DA6">
        <w:rPr>
          <w:bCs/>
          <w:iCs/>
          <w:sz w:val="24"/>
          <w:szCs w:val="24"/>
        </w:rPr>
        <w:t>it is</w:t>
      </w:r>
      <w:r>
        <w:rPr>
          <w:sz w:val="24"/>
          <w:szCs w:val="24"/>
        </w:rPr>
        <w:t xml:space="preserve"> categorized as</w:t>
      </w:r>
      <w:r w:rsidR="00717DA6">
        <w:rPr>
          <w:sz w:val="24"/>
          <w:szCs w:val="24"/>
        </w:rPr>
        <w:t xml:space="preserve"> a </w:t>
      </w:r>
      <w:r>
        <w:rPr>
          <w:sz w:val="24"/>
          <w:szCs w:val="24"/>
        </w:rPr>
        <w:t xml:space="preserve">residential, commercial, or </w:t>
      </w:r>
      <w:r w:rsidRPr="00970CF2">
        <w:rPr>
          <w:sz w:val="24"/>
          <w:szCs w:val="24"/>
        </w:rPr>
        <w:t xml:space="preserve">institutional emergency engine </w:t>
      </w:r>
      <w:r w:rsidRPr="00912A74">
        <w:rPr>
          <w:sz w:val="24"/>
          <w:szCs w:val="24"/>
          <w:u w:val="single"/>
        </w:rPr>
        <w:t>and</w:t>
      </w:r>
      <w:r w:rsidRPr="00912A74">
        <w:rPr>
          <w:sz w:val="24"/>
          <w:szCs w:val="24"/>
        </w:rPr>
        <w:t xml:space="preserve"> </w:t>
      </w:r>
      <w:r w:rsidRPr="00717DA6">
        <w:rPr>
          <w:bCs/>
          <w:iCs/>
          <w:sz w:val="24"/>
          <w:szCs w:val="24"/>
        </w:rPr>
        <w:t>it</w:t>
      </w:r>
      <w:r w:rsidRPr="00912A74">
        <w:rPr>
          <w:sz w:val="24"/>
          <w:szCs w:val="24"/>
        </w:rPr>
        <w:t xml:space="preserve"> do</w:t>
      </w:r>
      <w:r w:rsidR="00717DA6">
        <w:rPr>
          <w:sz w:val="24"/>
          <w:szCs w:val="24"/>
        </w:rPr>
        <w:t>es</w:t>
      </w:r>
      <w:r w:rsidRPr="00912A74">
        <w:rPr>
          <w:sz w:val="24"/>
          <w:szCs w:val="24"/>
        </w:rPr>
        <w:t xml:space="preserve"> not operate or </w:t>
      </w:r>
      <w:r w:rsidR="00717DA6">
        <w:rPr>
          <w:sz w:val="24"/>
          <w:szCs w:val="24"/>
        </w:rPr>
        <w:t>is</w:t>
      </w:r>
      <w:r w:rsidRPr="00912A74">
        <w:rPr>
          <w:sz w:val="24"/>
          <w:szCs w:val="24"/>
        </w:rPr>
        <w:t xml:space="preserve"> not contractually obligated to be available in a</w:t>
      </w:r>
      <w:r w:rsidRPr="00970CF2">
        <w:rPr>
          <w:sz w:val="24"/>
          <w:szCs w:val="24"/>
        </w:rPr>
        <w:t xml:space="preserve"> demand response program, during a period of deviation from standard voltage or frequency, or </w:t>
      </w:r>
      <w:r>
        <w:rPr>
          <w:sz w:val="24"/>
          <w:szCs w:val="24"/>
        </w:rPr>
        <w:t xml:space="preserve">for </w:t>
      </w:r>
      <w:r w:rsidRPr="00970CF2">
        <w:rPr>
          <w:sz w:val="24"/>
          <w:szCs w:val="24"/>
        </w:rPr>
        <w:t xml:space="preserve">supplying power during a non-emergency situation as part of a financial arrangement with another entity as specified in </w:t>
      </w:r>
      <w:r>
        <w:rPr>
          <w:sz w:val="24"/>
          <w:szCs w:val="24"/>
        </w:rPr>
        <w:t>40 C.F.R. </w:t>
      </w:r>
      <w:r w:rsidRPr="00970CF2">
        <w:rPr>
          <w:sz w:val="24"/>
          <w:szCs w:val="24"/>
        </w:rPr>
        <w:t>§</w:t>
      </w:r>
      <w:r>
        <w:rPr>
          <w:sz w:val="24"/>
          <w:szCs w:val="24"/>
        </w:rPr>
        <w:t> </w:t>
      </w:r>
      <w:r w:rsidRPr="00970CF2">
        <w:rPr>
          <w:sz w:val="24"/>
          <w:szCs w:val="24"/>
        </w:rPr>
        <w:t xml:space="preserve">63.6640(f)(4)(ii). </w:t>
      </w:r>
    </w:p>
    <w:p w14:paraId="339248F2" w14:textId="77777777" w:rsidR="006846E7" w:rsidRDefault="006846E7" w:rsidP="0035712A">
      <w:pPr>
        <w:pStyle w:val="BodyTextIndent"/>
        <w:ind w:left="1080"/>
        <w:jc w:val="both"/>
        <w:rPr>
          <w:szCs w:val="24"/>
        </w:rPr>
      </w:pPr>
    </w:p>
    <w:p w14:paraId="0E05490E" w14:textId="77777777" w:rsidR="006846E7" w:rsidRDefault="006846E7" w:rsidP="0035712A">
      <w:pPr>
        <w:pStyle w:val="BodyTextIndent"/>
        <w:ind w:left="1080"/>
        <w:jc w:val="both"/>
        <w:rPr>
          <w:szCs w:val="24"/>
        </w:rPr>
      </w:pPr>
      <w:r>
        <w:rPr>
          <w:szCs w:val="24"/>
        </w:rPr>
        <w:t xml:space="preserve">Operation of </w:t>
      </w:r>
      <w:r w:rsidR="00C36C7A">
        <w:rPr>
          <w:szCs w:val="24"/>
        </w:rPr>
        <w:t xml:space="preserve">any </w:t>
      </w:r>
      <w:r>
        <w:rPr>
          <w:szCs w:val="24"/>
        </w:rPr>
        <w:t xml:space="preserve">emergency </w:t>
      </w:r>
      <w:r w:rsidR="004F7078">
        <w:rPr>
          <w:szCs w:val="24"/>
        </w:rPr>
        <w:t>engine</w:t>
      </w:r>
      <w:r>
        <w:rPr>
          <w:szCs w:val="24"/>
        </w:rPr>
        <w:t xml:space="preserve"> in </w:t>
      </w:r>
      <w:r w:rsidRPr="00C061F1">
        <w:rPr>
          <w:szCs w:val="24"/>
        </w:rPr>
        <w:t xml:space="preserve">a demand response program, during a period of deviation from standard voltage or frequency, or </w:t>
      </w:r>
      <w:r w:rsidR="00C36C7A">
        <w:rPr>
          <w:szCs w:val="24"/>
        </w:rPr>
        <w:t xml:space="preserve">for </w:t>
      </w:r>
      <w:r w:rsidRPr="00C061F1">
        <w:rPr>
          <w:szCs w:val="24"/>
        </w:rPr>
        <w:t xml:space="preserve">supplying power during a non-emergency situation as part of a financial arrangement with another entity as specified in </w:t>
      </w:r>
      <w:r w:rsidR="00C36C7A">
        <w:rPr>
          <w:szCs w:val="24"/>
        </w:rPr>
        <w:t>40 C</w:t>
      </w:r>
      <w:r w:rsidR="009F6A98">
        <w:rPr>
          <w:szCs w:val="24"/>
        </w:rPr>
        <w:t>.</w:t>
      </w:r>
      <w:r w:rsidR="00C36C7A">
        <w:rPr>
          <w:szCs w:val="24"/>
        </w:rPr>
        <w:t>F</w:t>
      </w:r>
      <w:r w:rsidR="009F6A98">
        <w:rPr>
          <w:szCs w:val="24"/>
        </w:rPr>
        <w:t>.</w:t>
      </w:r>
      <w:r w:rsidR="00C36C7A">
        <w:rPr>
          <w:szCs w:val="24"/>
        </w:rPr>
        <w:t>R</w:t>
      </w:r>
      <w:r w:rsidR="009F6A98">
        <w:rPr>
          <w:szCs w:val="24"/>
        </w:rPr>
        <w:t>.</w:t>
      </w:r>
      <w:r w:rsidR="00C36C7A">
        <w:rPr>
          <w:szCs w:val="24"/>
        </w:rPr>
        <w:t xml:space="preserve"> </w:t>
      </w:r>
      <w:r w:rsidRPr="00C061F1">
        <w:rPr>
          <w:szCs w:val="24"/>
        </w:rPr>
        <w:t>§</w:t>
      </w:r>
      <w:r w:rsidR="009F6A98">
        <w:rPr>
          <w:szCs w:val="24"/>
        </w:rPr>
        <w:t> </w:t>
      </w:r>
      <w:r w:rsidRPr="00C061F1">
        <w:rPr>
          <w:szCs w:val="24"/>
        </w:rPr>
        <w:t>63.6640(f)(4)(ii)</w:t>
      </w:r>
      <w:r>
        <w:rPr>
          <w:szCs w:val="24"/>
        </w:rPr>
        <w:t xml:space="preserve">, would cause the </w:t>
      </w:r>
      <w:r w:rsidR="004F7078">
        <w:rPr>
          <w:szCs w:val="24"/>
        </w:rPr>
        <w:t>engine</w:t>
      </w:r>
      <w:r w:rsidR="00C36C7A">
        <w:rPr>
          <w:szCs w:val="24"/>
        </w:rPr>
        <w:t xml:space="preserve"> </w:t>
      </w:r>
      <w:r>
        <w:rPr>
          <w:szCs w:val="24"/>
        </w:rPr>
        <w:t>to be subject to 40 C</w:t>
      </w:r>
      <w:r w:rsidR="009F6A98">
        <w:rPr>
          <w:szCs w:val="24"/>
        </w:rPr>
        <w:t>.</w:t>
      </w:r>
      <w:r>
        <w:rPr>
          <w:szCs w:val="24"/>
        </w:rPr>
        <w:t>F</w:t>
      </w:r>
      <w:r w:rsidR="009F6A98">
        <w:rPr>
          <w:szCs w:val="24"/>
        </w:rPr>
        <w:t>.</w:t>
      </w:r>
      <w:r>
        <w:rPr>
          <w:szCs w:val="24"/>
        </w:rPr>
        <w:t>R</w:t>
      </w:r>
      <w:r w:rsidR="009F6A98">
        <w:rPr>
          <w:szCs w:val="24"/>
        </w:rPr>
        <w:t>.</w:t>
      </w:r>
      <w:r>
        <w:rPr>
          <w:szCs w:val="24"/>
        </w:rPr>
        <w:t xml:space="preserve"> Part</w:t>
      </w:r>
      <w:r w:rsidR="006B2F65">
        <w:rPr>
          <w:szCs w:val="24"/>
        </w:rPr>
        <w:t> </w:t>
      </w:r>
      <w:r>
        <w:rPr>
          <w:szCs w:val="24"/>
        </w:rPr>
        <w:t xml:space="preserve">63, </w:t>
      </w:r>
      <w:r w:rsidR="009F6A98">
        <w:rPr>
          <w:szCs w:val="24"/>
        </w:rPr>
        <w:t>Subpart ZZZZ</w:t>
      </w:r>
      <w:r>
        <w:rPr>
          <w:szCs w:val="24"/>
        </w:rPr>
        <w:t xml:space="preserve"> and </w:t>
      </w:r>
      <w:r w:rsidR="00CF76BD">
        <w:rPr>
          <w:szCs w:val="24"/>
        </w:rPr>
        <w:t>require compliance</w:t>
      </w:r>
      <w:r>
        <w:rPr>
          <w:szCs w:val="24"/>
        </w:rPr>
        <w:t xml:space="preserve"> with all applicable requirements.</w:t>
      </w:r>
    </w:p>
    <w:p w14:paraId="13AE8DC0" w14:textId="633D8B1F" w:rsidR="0001226D" w:rsidRDefault="0001226D">
      <w:pPr>
        <w:rPr>
          <w:sz w:val="24"/>
          <w:u w:val="single"/>
        </w:rPr>
      </w:pPr>
    </w:p>
    <w:p w14:paraId="3FB05FAC" w14:textId="6D785DE8" w:rsidR="006846E7" w:rsidRPr="002361A9" w:rsidRDefault="00B3101F" w:rsidP="002361A9">
      <w:pPr>
        <w:pStyle w:val="Heading3"/>
        <w:rPr>
          <w:szCs w:val="24"/>
        </w:rPr>
      </w:pPr>
      <w:r>
        <w:t xml:space="preserve">WS </w:t>
      </w:r>
      <w:r w:rsidR="00AD776E">
        <w:t xml:space="preserve">and MS </w:t>
      </w:r>
      <w:r>
        <w:t>Caterpillar</w:t>
      </w:r>
      <w:r w:rsidR="00AD776E">
        <w:t xml:space="preserve"> Emergency</w:t>
      </w:r>
      <w:r>
        <w:t xml:space="preserve"> </w:t>
      </w:r>
      <w:r w:rsidR="006846E7" w:rsidRPr="00525729">
        <w:t>Generator</w:t>
      </w:r>
      <w:r w:rsidR="00AD776E">
        <w:t>s</w:t>
      </w:r>
      <w:r w:rsidR="001B1C9A">
        <w:t xml:space="preserve"> </w:t>
      </w:r>
      <w:r w:rsidR="006C79E7">
        <w:t>[Post</w:t>
      </w:r>
      <w:r w:rsidR="009D349D">
        <w:t>-</w:t>
      </w:r>
      <w:r w:rsidR="006C79E7">
        <w:t>2006 Generators]</w:t>
      </w:r>
    </w:p>
    <w:p w14:paraId="76A71018" w14:textId="77777777" w:rsidR="002361A9" w:rsidRDefault="002361A9" w:rsidP="001155B2">
      <w:pPr>
        <w:ind w:left="720"/>
        <w:jc w:val="both"/>
        <w:rPr>
          <w:sz w:val="24"/>
          <w:szCs w:val="24"/>
        </w:rPr>
      </w:pPr>
    </w:p>
    <w:p w14:paraId="7CBBC1D3" w14:textId="21191851" w:rsidR="00314B44" w:rsidRDefault="00314B44" w:rsidP="00314B44">
      <w:pPr>
        <w:ind w:left="720"/>
        <w:jc w:val="both"/>
        <w:rPr>
          <w:b/>
          <w:bCs/>
          <w:i/>
          <w:iCs/>
          <w:sz w:val="24"/>
          <w:szCs w:val="24"/>
        </w:rPr>
      </w:pPr>
      <w:r>
        <w:rPr>
          <w:sz w:val="24"/>
          <w:szCs w:val="24"/>
        </w:rPr>
        <w:t>Scarborough</w:t>
      </w:r>
      <w:r>
        <w:rPr>
          <w:b/>
          <w:bCs/>
          <w:i/>
          <w:iCs/>
          <w:sz w:val="24"/>
          <w:szCs w:val="24"/>
        </w:rPr>
        <w:t xml:space="preserve"> </w:t>
      </w:r>
      <w:r>
        <w:rPr>
          <w:sz w:val="24"/>
          <w:szCs w:val="24"/>
        </w:rPr>
        <w:t>operates</w:t>
      </w:r>
      <w:r>
        <w:rPr>
          <w:b/>
          <w:bCs/>
          <w:i/>
          <w:iCs/>
          <w:sz w:val="24"/>
          <w:szCs w:val="24"/>
        </w:rPr>
        <w:t xml:space="preserve"> </w:t>
      </w:r>
      <w:r w:rsidR="006C79E7">
        <w:rPr>
          <w:sz w:val="24"/>
          <w:szCs w:val="24"/>
        </w:rPr>
        <w:t>two more emergency</w:t>
      </w:r>
      <w:r>
        <w:rPr>
          <w:sz w:val="24"/>
          <w:szCs w:val="24"/>
        </w:rPr>
        <w:t xml:space="preserve"> 500 kW Caterpillar </w:t>
      </w:r>
      <w:r w:rsidR="009D349D">
        <w:rPr>
          <w:sz w:val="24"/>
          <w:szCs w:val="24"/>
        </w:rPr>
        <w:t>g</w:t>
      </w:r>
      <w:r>
        <w:rPr>
          <w:sz w:val="24"/>
          <w:szCs w:val="24"/>
        </w:rPr>
        <w:t>enerator</w:t>
      </w:r>
      <w:r w:rsidR="006C79E7">
        <w:rPr>
          <w:sz w:val="24"/>
          <w:szCs w:val="24"/>
        </w:rPr>
        <w:t>s</w:t>
      </w:r>
      <w:r>
        <w:rPr>
          <w:sz w:val="24"/>
          <w:szCs w:val="24"/>
        </w:rPr>
        <w:t xml:space="preserve"> located at </w:t>
      </w:r>
      <w:r w:rsidR="00F754F0">
        <w:rPr>
          <w:sz w:val="24"/>
          <w:szCs w:val="24"/>
        </w:rPr>
        <w:t>Wentworth</w:t>
      </w:r>
      <w:r>
        <w:rPr>
          <w:sz w:val="24"/>
          <w:szCs w:val="24"/>
        </w:rPr>
        <w:t xml:space="preserve"> </w:t>
      </w:r>
      <w:r w:rsidR="009D349D">
        <w:rPr>
          <w:sz w:val="24"/>
          <w:szCs w:val="24"/>
        </w:rPr>
        <w:t xml:space="preserve">School </w:t>
      </w:r>
      <w:r w:rsidR="006C79E7">
        <w:rPr>
          <w:sz w:val="24"/>
          <w:szCs w:val="24"/>
        </w:rPr>
        <w:t xml:space="preserve">and Middle </w:t>
      </w:r>
      <w:r>
        <w:rPr>
          <w:sz w:val="24"/>
          <w:szCs w:val="24"/>
        </w:rPr>
        <w:t>School. </w:t>
      </w:r>
      <w:r w:rsidR="006C79E7">
        <w:rPr>
          <w:sz w:val="24"/>
          <w:szCs w:val="24"/>
        </w:rPr>
        <w:t>The emergency g</w:t>
      </w:r>
      <w:r>
        <w:rPr>
          <w:sz w:val="24"/>
          <w:szCs w:val="24"/>
        </w:rPr>
        <w:t>enerator</w:t>
      </w:r>
      <w:r w:rsidR="006C79E7">
        <w:rPr>
          <w:sz w:val="24"/>
          <w:szCs w:val="24"/>
        </w:rPr>
        <w:t>s</w:t>
      </w:r>
      <w:r>
        <w:rPr>
          <w:sz w:val="24"/>
          <w:szCs w:val="24"/>
        </w:rPr>
        <w:t xml:space="preserve"> </w:t>
      </w:r>
      <w:r w:rsidR="006C79E7">
        <w:rPr>
          <w:sz w:val="24"/>
          <w:szCs w:val="24"/>
        </w:rPr>
        <w:t>are</w:t>
      </w:r>
      <w:r>
        <w:rPr>
          <w:sz w:val="24"/>
          <w:szCs w:val="24"/>
        </w:rPr>
        <w:t xml:space="preserve"> generator set</w:t>
      </w:r>
      <w:r w:rsidR="006C79E7">
        <w:rPr>
          <w:sz w:val="24"/>
          <w:szCs w:val="24"/>
        </w:rPr>
        <w:t>s</w:t>
      </w:r>
      <w:r>
        <w:rPr>
          <w:sz w:val="24"/>
          <w:szCs w:val="24"/>
        </w:rPr>
        <w:t xml:space="preserve"> consisting of an engine and an electrical generator. </w:t>
      </w:r>
      <w:r w:rsidR="00543A4C">
        <w:rPr>
          <w:sz w:val="24"/>
          <w:szCs w:val="24"/>
        </w:rPr>
        <w:t xml:space="preserve">The </w:t>
      </w:r>
      <w:r w:rsidR="00471D39">
        <w:rPr>
          <w:sz w:val="24"/>
          <w:szCs w:val="24"/>
        </w:rPr>
        <w:t>WS Caterpillar</w:t>
      </w:r>
      <w:r>
        <w:rPr>
          <w:sz w:val="24"/>
          <w:szCs w:val="24"/>
        </w:rPr>
        <w:t xml:space="preserve"> </w:t>
      </w:r>
      <w:r w:rsidR="00471D39">
        <w:rPr>
          <w:sz w:val="24"/>
          <w:szCs w:val="24"/>
        </w:rPr>
        <w:t>G</w:t>
      </w:r>
      <w:r>
        <w:rPr>
          <w:sz w:val="24"/>
          <w:szCs w:val="24"/>
        </w:rPr>
        <w:t xml:space="preserve">enerator </w:t>
      </w:r>
      <w:r w:rsidR="006C79E7">
        <w:rPr>
          <w:sz w:val="24"/>
          <w:szCs w:val="24"/>
        </w:rPr>
        <w:t xml:space="preserve">and </w:t>
      </w:r>
      <w:r w:rsidR="00543A4C">
        <w:rPr>
          <w:sz w:val="24"/>
          <w:szCs w:val="24"/>
        </w:rPr>
        <w:t xml:space="preserve">the </w:t>
      </w:r>
      <w:r w:rsidR="006C79E7">
        <w:rPr>
          <w:sz w:val="24"/>
          <w:szCs w:val="24"/>
        </w:rPr>
        <w:t xml:space="preserve">MS Caterpillar Generator </w:t>
      </w:r>
      <w:r w:rsidR="00543A4C">
        <w:rPr>
          <w:sz w:val="24"/>
          <w:szCs w:val="24"/>
        </w:rPr>
        <w:t xml:space="preserve">each </w:t>
      </w:r>
      <w:proofErr w:type="gramStart"/>
      <w:r w:rsidR="00543A4C">
        <w:rPr>
          <w:sz w:val="24"/>
          <w:szCs w:val="24"/>
        </w:rPr>
        <w:t>has</w:t>
      </w:r>
      <w:proofErr w:type="gramEnd"/>
      <w:r w:rsidR="00543A4C">
        <w:rPr>
          <w:sz w:val="24"/>
          <w:szCs w:val="24"/>
        </w:rPr>
        <w:t xml:space="preserve"> an</w:t>
      </w:r>
      <w:r>
        <w:rPr>
          <w:sz w:val="24"/>
          <w:szCs w:val="24"/>
        </w:rPr>
        <w:t xml:space="preserve"> engine rated at 4.77 MMBtu/</w:t>
      </w:r>
      <w:proofErr w:type="spellStart"/>
      <w:r>
        <w:rPr>
          <w:sz w:val="24"/>
          <w:szCs w:val="24"/>
        </w:rPr>
        <w:t>hr</w:t>
      </w:r>
      <w:proofErr w:type="spellEnd"/>
      <w:r w:rsidR="006C79E7">
        <w:rPr>
          <w:sz w:val="24"/>
          <w:szCs w:val="24"/>
        </w:rPr>
        <w:t xml:space="preserve">, and both </w:t>
      </w:r>
      <w:r>
        <w:rPr>
          <w:sz w:val="24"/>
          <w:szCs w:val="24"/>
        </w:rPr>
        <w:t xml:space="preserve">fire </w:t>
      </w:r>
      <w:r w:rsidRPr="00CC2054">
        <w:rPr>
          <w:sz w:val="24"/>
          <w:szCs w:val="24"/>
        </w:rPr>
        <w:t>distillate fue</w:t>
      </w:r>
      <w:r>
        <w:rPr>
          <w:sz w:val="24"/>
          <w:szCs w:val="24"/>
        </w:rPr>
        <w:t>l</w:t>
      </w:r>
      <w:r w:rsidR="006C79E7">
        <w:rPr>
          <w:sz w:val="24"/>
          <w:szCs w:val="24"/>
        </w:rPr>
        <w:t xml:space="preserve">. </w:t>
      </w:r>
      <w:r w:rsidR="00543A4C">
        <w:rPr>
          <w:sz w:val="24"/>
          <w:szCs w:val="24"/>
        </w:rPr>
        <w:t xml:space="preserve">The </w:t>
      </w:r>
      <w:r w:rsidR="006C79E7">
        <w:rPr>
          <w:sz w:val="24"/>
          <w:szCs w:val="24"/>
        </w:rPr>
        <w:t>WS Caterpillar Generator</w:t>
      </w:r>
      <w:r w:rsidR="00471D39">
        <w:rPr>
          <w:sz w:val="24"/>
          <w:szCs w:val="24"/>
        </w:rPr>
        <w:t xml:space="preserve"> </w:t>
      </w:r>
      <w:r>
        <w:rPr>
          <w:sz w:val="24"/>
          <w:szCs w:val="24"/>
        </w:rPr>
        <w:t xml:space="preserve">was </w:t>
      </w:r>
      <w:r w:rsidR="00F754F0">
        <w:rPr>
          <w:sz w:val="24"/>
          <w:szCs w:val="24"/>
        </w:rPr>
        <w:t>installed in 2014</w:t>
      </w:r>
      <w:r w:rsidR="006C79E7">
        <w:rPr>
          <w:sz w:val="24"/>
          <w:szCs w:val="24"/>
        </w:rPr>
        <w:t>, and MS Caterpillar Generator was installed in 2025.</w:t>
      </w:r>
    </w:p>
    <w:p w14:paraId="2CBE4236" w14:textId="77777777" w:rsidR="009C28A7" w:rsidRDefault="006846E7" w:rsidP="00F754F0">
      <w:pPr>
        <w:tabs>
          <w:tab w:val="left" w:pos="720"/>
          <w:tab w:val="left" w:pos="1080"/>
        </w:tabs>
        <w:jc w:val="both"/>
        <w:rPr>
          <w:sz w:val="24"/>
          <w:szCs w:val="24"/>
        </w:rPr>
      </w:pPr>
      <w:r>
        <w:rPr>
          <w:sz w:val="24"/>
          <w:szCs w:val="24"/>
        </w:rPr>
        <w:tab/>
      </w:r>
    </w:p>
    <w:p w14:paraId="19FED43C" w14:textId="467A7C59" w:rsidR="006846E7" w:rsidRDefault="006C79E7" w:rsidP="005C568C">
      <w:pPr>
        <w:pStyle w:val="Heading5"/>
        <w:numPr>
          <w:ilvl w:val="0"/>
          <w:numId w:val="55"/>
        </w:numPr>
      </w:pPr>
      <w:r>
        <w:rPr>
          <w:bCs/>
          <w:iCs/>
        </w:rPr>
        <w:t xml:space="preserve">BACT and </w:t>
      </w:r>
      <w:r w:rsidR="006846E7" w:rsidRPr="00F754F0">
        <w:rPr>
          <w:bCs/>
          <w:iCs/>
        </w:rPr>
        <w:t>BPT</w:t>
      </w:r>
      <w:r w:rsidR="006846E7">
        <w:t xml:space="preserve"> Findings</w:t>
      </w:r>
    </w:p>
    <w:p w14:paraId="6020B845" w14:textId="77777777" w:rsidR="006846E7" w:rsidRDefault="006846E7" w:rsidP="006846E7">
      <w:pPr>
        <w:tabs>
          <w:tab w:val="left" w:pos="1080"/>
        </w:tabs>
        <w:ind w:left="1080"/>
        <w:jc w:val="both"/>
        <w:rPr>
          <w:sz w:val="24"/>
          <w:szCs w:val="24"/>
        </w:rPr>
      </w:pPr>
      <w:r>
        <w:rPr>
          <w:sz w:val="24"/>
          <w:szCs w:val="24"/>
        </w:rPr>
        <w:tab/>
      </w:r>
    </w:p>
    <w:p w14:paraId="20C13AE3" w14:textId="32947D36" w:rsidR="006C79E7" w:rsidRDefault="006C79E7" w:rsidP="006846E7">
      <w:pPr>
        <w:tabs>
          <w:tab w:val="left" w:pos="1080"/>
        </w:tabs>
        <w:ind w:left="1080"/>
        <w:jc w:val="both"/>
        <w:rPr>
          <w:sz w:val="24"/>
          <w:szCs w:val="24"/>
        </w:rPr>
      </w:pPr>
      <w:r>
        <w:rPr>
          <w:sz w:val="24"/>
          <w:szCs w:val="24"/>
        </w:rPr>
        <w:t>Note: BACT is for</w:t>
      </w:r>
      <w:r w:rsidR="00543A4C">
        <w:rPr>
          <w:sz w:val="24"/>
          <w:szCs w:val="24"/>
        </w:rPr>
        <w:t xml:space="preserve"> the</w:t>
      </w:r>
      <w:r>
        <w:rPr>
          <w:sz w:val="24"/>
          <w:szCs w:val="24"/>
        </w:rPr>
        <w:t xml:space="preserve"> MS </w:t>
      </w:r>
      <w:r w:rsidR="00CC7FE0">
        <w:rPr>
          <w:sz w:val="24"/>
          <w:szCs w:val="24"/>
        </w:rPr>
        <w:t>Caterpillar Generator, and BPT is for</w:t>
      </w:r>
      <w:r w:rsidR="00543A4C">
        <w:rPr>
          <w:sz w:val="24"/>
          <w:szCs w:val="24"/>
        </w:rPr>
        <w:t xml:space="preserve"> the</w:t>
      </w:r>
      <w:r w:rsidR="00CC7FE0">
        <w:rPr>
          <w:sz w:val="24"/>
          <w:szCs w:val="24"/>
        </w:rPr>
        <w:t xml:space="preserve"> WS Caterpillar Generator</w:t>
      </w:r>
      <w:r w:rsidR="00543A4C">
        <w:rPr>
          <w:sz w:val="24"/>
          <w:szCs w:val="24"/>
        </w:rPr>
        <w:t>.</w:t>
      </w:r>
    </w:p>
    <w:p w14:paraId="142EA26F" w14:textId="77777777" w:rsidR="006C79E7" w:rsidRDefault="006C79E7" w:rsidP="006846E7">
      <w:pPr>
        <w:tabs>
          <w:tab w:val="left" w:pos="1080"/>
        </w:tabs>
        <w:ind w:left="1080"/>
        <w:jc w:val="both"/>
        <w:rPr>
          <w:sz w:val="24"/>
          <w:szCs w:val="24"/>
        </w:rPr>
      </w:pPr>
    </w:p>
    <w:p w14:paraId="318BD2F4" w14:textId="4998DC6E" w:rsidR="00CF4D4A" w:rsidRDefault="00CF4D4A" w:rsidP="00543A4C">
      <w:pPr>
        <w:tabs>
          <w:tab w:val="left" w:pos="720"/>
          <w:tab w:val="left" w:pos="1080"/>
        </w:tabs>
        <w:ind w:left="1080"/>
        <w:jc w:val="both"/>
        <w:rPr>
          <w:sz w:val="24"/>
        </w:rPr>
      </w:pPr>
      <w:r w:rsidRPr="00A63B58">
        <w:rPr>
          <w:sz w:val="24"/>
          <w:szCs w:val="24"/>
        </w:rPr>
        <w:t>T</w:t>
      </w:r>
      <w:r>
        <w:rPr>
          <w:sz w:val="24"/>
        </w:rPr>
        <w:t xml:space="preserve">he </w:t>
      </w:r>
      <w:r w:rsidRPr="00585260">
        <w:rPr>
          <w:bCs/>
          <w:iCs/>
          <w:sz w:val="24"/>
          <w:szCs w:val="24"/>
        </w:rPr>
        <w:t>B</w:t>
      </w:r>
      <w:r>
        <w:rPr>
          <w:bCs/>
          <w:iCs/>
          <w:sz w:val="24"/>
          <w:szCs w:val="24"/>
        </w:rPr>
        <w:t>AC</w:t>
      </w:r>
      <w:r w:rsidRPr="00585260">
        <w:rPr>
          <w:bCs/>
          <w:iCs/>
          <w:sz w:val="24"/>
          <w:szCs w:val="24"/>
        </w:rPr>
        <w:t>T</w:t>
      </w:r>
      <w:r>
        <w:t xml:space="preserve"> </w:t>
      </w:r>
      <w:r>
        <w:rPr>
          <w:sz w:val="24"/>
        </w:rPr>
        <w:t>emission limits for</w:t>
      </w:r>
      <w:r w:rsidR="00543A4C">
        <w:rPr>
          <w:sz w:val="24"/>
        </w:rPr>
        <w:t xml:space="preserve"> the</w:t>
      </w:r>
      <w:r>
        <w:rPr>
          <w:sz w:val="24"/>
        </w:rPr>
        <w:t xml:space="preserve"> MS Caterpillar Generator were based on the following:</w:t>
      </w:r>
    </w:p>
    <w:p w14:paraId="5C28AD5C" w14:textId="77777777" w:rsidR="00CF4D4A" w:rsidRDefault="00CF4D4A" w:rsidP="00CF4D4A">
      <w:pPr>
        <w:tabs>
          <w:tab w:val="left" w:pos="720"/>
          <w:tab w:val="left" w:pos="1080"/>
        </w:tabs>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50"/>
        <w:gridCol w:w="6030"/>
      </w:tblGrid>
      <w:tr w:rsidR="00CF4D4A" w14:paraId="1D5D3810" w14:textId="77777777" w:rsidTr="00CF4D4A">
        <w:tc>
          <w:tcPr>
            <w:tcW w:w="1980" w:type="dxa"/>
          </w:tcPr>
          <w:p w14:paraId="1F8F90A5" w14:textId="77777777" w:rsidR="00CF4D4A" w:rsidRPr="00951E43" w:rsidRDefault="00CF4D4A" w:rsidP="00F8783D">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450" w:type="dxa"/>
          </w:tcPr>
          <w:p w14:paraId="61ACC4D5" w14:textId="77777777" w:rsidR="00CF4D4A" w:rsidRPr="00A7776D" w:rsidRDefault="00CF4D4A" w:rsidP="00F8783D">
            <w:pPr>
              <w:tabs>
                <w:tab w:val="left" w:pos="720"/>
                <w:tab w:val="left" w:pos="1080"/>
              </w:tabs>
              <w:ind w:left="252" w:hanging="252"/>
              <w:jc w:val="both"/>
              <w:rPr>
                <w:sz w:val="24"/>
              </w:rPr>
            </w:pPr>
            <w:r>
              <w:rPr>
                <w:sz w:val="24"/>
              </w:rPr>
              <w:t>–</w:t>
            </w:r>
          </w:p>
        </w:tc>
        <w:tc>
          <w:tcPr>
            <w:tcW w:w="6030" w:type="dxa"/>
          </w:tcPr>
          <w:p w14:paraId="3C0816BE" w14:textId="77777777" w:rsidR="00CF4D4A" w:rsidRDefault="00CF4D4A" w:rsidP="00F8783D">
            <w:pPr>
              <w:tabs>
                <w:tab w:val="left" w:pos="720"/>
                <w:tab w:val="left" w:pos="1080"/>
              </w:tabs>
              <w:rPr>
                <w:sz w:val="24"/>
              </w:rPr>
            </w:pPr>
            <w:r>
              <w:rPr>
                <w:sz w:val="24"/>
              </w:rPr>
              <w:t xml:space="preserve">0.12 </w:t>
            </w:r>
            <w:proofErr w:type="spellStart"/>
            <w:r>
              <w:rPr>
                <w:sz w:val="24"/>
              </w:rPr>
              <w:t>lb</w:t>
            </w:r>
            <w:proofErr w:type="spellEnd"/>
            <w:r>
              <w:rPr>
                <w:sz w:val="24"/>
              </w:rPr>
              <w:t xml:space="preserve">/MMBtu from 06-096 C.M.R. </w:t>
            </w:r>
            <w:proofErr w:type="spellStart"/>
            <w:r>
              <w:rPr>
                <w:sz w:val="24"/>
              </w:rPr>
              <w:t>ch.</w:t>
            </w:r>
            <w:proofErr w:type="spellEnd"/>
            <w:r>
              <w:rPr>
                <w:sz w:val="24"/>
              </w:rPr>
              <w:t xml:space="preserve"> 103</w:t>
            </w:r>
          </w:p>
        </w:tc>
      </w:tr>
      <w:tr w:rsidR="00CF4D4A" w14:paraId="5535C6FC" w14:textId="77777777" w:rsidTr="00CF4D4A">
        <w:tc>
          <w:tcPr>
            <w:tcW w:w="1980" w:type="dxa"/>
          </w:tcPr>
          <w:p w14:paraId="1C3C8AC4" w14:textId="77777777" w:rsidR="00CF4D4A" w:rsidRPr="00951E43" w:rsidRDefault="00CF4D4A" w:rsidP="00F8783D">
            <w:pPr>
              <w:tabs>
                <w:tab w:val="left" w:pos="720"/>
                <w:tab w:val="left" w:pos="1080"/>
              </w:tabs>
              <w:jc w:val="both"/>
              <w:rPr>
                <w:sz w:val="24"/>
              </w:rPr>
            </w:pPr>
            <w:r>
              <w:rPr>
                <w:sz w:val="24"/>
              </w:rPr>
              <w:t>SO</w:t>
            </w:r>
            <w:r>
              <w:rPr>
                <w:sz w:val="24"/>
                <w:vertAlign w:val="subscript"/>
              </w:rPr>
              <w:t>2</w:t>
            </w:r>
          </w:p>
        </w:tc>
        <w:tc>
          <w:tcPr>
            <w:tcW w:w="450" w:type="dxa"/>
          </w:tcPr>
          <w:p w14:paraId="59A44995" w14:textId="77777777" w:rsidR="00CF4D4A" w:rsidRPr="00A7776D" w:rsidRDefault="00CF4D4A" w:rsidP="00F8783D">
            <w:pPr>
              <w:tabs>
                <w:tab w:val="left" w:pos="720"/>
                <w:tab w:val="left" w:pos="1080"/>
              </w:tabs>
              <w:jc w:val="both"/>
              <w:rPr>
                <w:sz w:val="24"/>
              </w:rPr>
            </w:pPr>
            <w:r>
              <w:rPr>
                <w:sz w:val="24"/>
              </w:rPr>
              <w:t>–</w:t>
            </w:r>
          </w:p>
        </w:tc>
        <w:tc>
          <w:tcPr>
            <w:tcW w:w="6030" w:type="dxa"/>
          </w:tcPr>
          <w:p w14:paraId="0EA7C4CE" w14:textId="77777777" w:rsidR="00CF4D4A" w:rsidRDefault="00CF4D4A" w:rsidP="00F8783D">
            <w:pPr>
              <w:tabs>
                <w:tab w:val="left" w:pos="720"/>
                <w:tab w:val="left" w:pos="1080"/>
              </w:tabs>
              <w:rPr>
                <w:sz w:val="24"/>
              </w:rPr>
            </w:pPr>
            <w:r>
              <w:rPr>
                <w:sz w:val="24"/>
              </w:rPr>
              <w:t>Combustion of distillate fuel with a maximum sulfur content not to exceed 15 ppm (0.0015% sulfur by weight)</w:t>
            </w:r>
          </w:p>
        </w:tc>
      </w:tr>
      <w:tr w:rsidR="00CF4D4A" w14:paraId="01ACF856" w14:textId="77777777" w:rsidTr="00CF4D4A">
        <w:tc>
          <w:tcPr>
            <w:tcW w:w="1980" w:type="dxa"/>
          </w:tcPr>
          <w:p w14:paraId="0B1F9B93" w14:textId="77777777" w:rsidR="00CF4D4A" w:rsidRPr="002F2BCC" w:rsidRDefault="00CF4D4A" w:rsidP="00F8783D">
            <w:pPr>
              <w:tabs>
                <w:tab w:val="left" w:pos="720"/>
                <w:tab w:val="left" w:pos="1080"/>
              </w:tabs>
              <w:jc w:val="both"/>
              <w:rPr>
                <w:sz w:val="24"/>
              </w:rPr>
            </w:pPr>
            <w:r>
              <w:rPr>
                <w:sz w:val="24"/>
              </w:rPr>
              <w:t>NO</w:t>
            </w:r>
            <w:r>
              <w:rPr>
                <w:sz w:val="24"/>
                <w:vertAlign w:val="subscript"/>
              </w:rPr>
              <w:t>x</w:t>
            </w:r>
          </w:p>
        </w:tc>
        <w:tc>
          <w:tcPr>
            <w:tcW w:w="450" w:type="dxa"/>
          </w:tcPr>
          <w:p w14:paraId="56A00AB4" w14:textId="77777777" w:rsidR="00CF4D4A" w:rsidRDefault="00CF4D4A" w:rsidP="00F8783D">
            <w:pPr>
              <w:tabs>
                <w:tab w:val="left" w:pos="720"/>
                <w:tab w:val="left" w:pos="1080"/>
              </w:tabs>
              <w:jc w:val="both"/>
              <w:rPr>
                <w:sz w:val="24"/>
              </w:rPr>
            </w:pPr>
            <w:r>
              <w:rPr>
                <w:sz w:val="24"/>
              </w:rPr>
              <w:t>–</w:t>
            </w:r>
          </w:p>
        </w:tc>
        <w:tc>
          <w:tcPr>
            <w:tcW w:w="6030" w:type="dxa"/>
          </w:tcPr>
          <w:p w14:paraId="54C76CFD" w14:textId="77777777" w:rsidR="00CF4D4A" w:rsidRDefault="00CF4D4A" w:rsidP="00F8783D">
            <w:pPr>
              <w:tabs>
                <w:tab w:val="left" w:pos="720"/>
                <w:tab w:val="left" w:pos="1080"/>
              </w:tabs>
              <w:rPr>
                <w:sz w:val="24"/>
              </w:rPr>
            </w:pPr>
            <w:r>
              <w:rPr>
                <w:sz w:val="24"/>
              </w:rPr>
              <w:t xml:space="preserve">3.2 </w:t>
            </w:r>
            <w:proofErr w:type="spellStart"/>
            <w:r>
              <w:rPr>
                <w:sz w:val="24"/>
              </w:rPr>
              <w:t>lb</w:t>
            </w:r>
            <w:proofErr w:type="spellEnd"/>
            <w:r>
              <w:rPr>
                <w:sz w:val="24"/>
              </w:rPr>
              <w:t>/MMBtu from AP-42 Table 3.4-1 dated 4/25</w:t>
            </w:r>
          </w:p>
        </w:tc>
      </w:tr>
      <w:tr w:rsidR="00CF4D4A" w14:paraId="64B68936" w14:textId="77777777" w:rsidTr="00CF4D4A">
        <w:tc>
          <w:tcPr>
            <w:tcW w:w="1980" w:type="dxa"/>
          </w:tcPr>
          <w:p w14:paraId="63BFA739" w14:textId="77777777" w:rsidR="00CF4D4A" w:rsidRDefault="00CF4D4A" w:rsidP="00F8783D">
            <w:pPr>
              <w:tabs>
                <w:tab w:val="left" w:pos="720"/>
                <w:tab w:val="left" w:pos="1080"/>
              </w:tabs>
              <w:jc w:val="both"/>
              <w:rPr>
                <w:sz w:val="24"/>
              </w:rPr>
            </w:pPr>
            <w:r>
              <w:rPr>
                <w:sz w:val="24"/>
              </w:rPr>
              <w:t>CO</w:t>
            </w:r>
          </w:p>
        </w:tc>
        <w:tc>
          <w:tcPr>
            <w:tcW w:w="450" w:type="dxa"/>
          </w:tcPr>
          <w:p w14:paraId="4A7F2773" w14:textId="77777777" w:rsidR="00CF4D4A" w:rsidRDefault="00CF4D4A" w:rsidP="00F8783D">
            <w:pPr>
              <w:tabs>
                <w:tab w:val="left" w:pos="720"/>
                <w:tab w:val="left" w:pos="1080"/>
              </w:tabs>
              <w:jc w:val="both"/>
              <w:rPr>
                <w:sz w:val="24"/>
              </w:rPr>
            </w:pPr>
            <w:r>
              <w:rPr>
                <w:sz w:val="24"/>
              </w:rPr>
              <w:t>–</w:t>
            </w:r>
          </w:p>
        </w:tc>
        <w:tc>
          <w:tcPr>
            <w:tcW w:w="6030" w:type="dxa"/>
          </w:tcPr>
          <w:p w14:paraId="0B194D48" w14:textId="77777777" w:rsidR="00CF4D4A" w:rsidRDefault="00CF4D4A" w:rsidP="00F8783D">
            <w:pPr>
              <w:tabs>
                <w:tab w:val="left" w:pos="720"/>
                <w:tab w:val="left" w:pos="1080"/>
              </w:tabs>
              <w:rPr>
                <w:sz w:val="24"/>
              </w:rPr>
            </w:pPr>
            <w:r>
              <w:rPr>
                <w:sz w:val="24"/>
              </w:rPr>
              <w:t xml:space="preserve">0.85 </w:t>
            </w:r>
            <w:proofErr w:type="spellStart"/>
            <w:r>
              <w:rPr>
                <w:sz w:val="24"/>
              </w:rPr>
              <w:t>lb</w:t>
            </w:r>
            <w:proofErr w:type="spellEnd"/>
            <w:r>
              <w:rPr>
                <w:sz w:val="24"/>
              </w:rPr>
              <w:t>/MMBtu from AP-42 Table 3.4-1 dated 4/25</w:t>
            </w:r>
          </w:p>
        </w:tc>
      </w:tr>
      <w:tr w:rsidR="00CF4D4A" w14:paraId="0416FA78" w14:textId="77777777" w:rsidTr="00CF4D4A">
        <w:tc>
          <w:tcPr>
            <w:tcW w:w="1980" w:type="dxa"/>
          </w:tcPr>
          <w:p w14:paraId="49BAD673" w14:textId="77777777" w:rsidR="00CF4D4A" w:rsidRDefault="00CF4D4A" w:rsidP="00F8783D">
            <w:pPr>
              <w:tabs>
                <w:tab w:val="left" w:pos="720"/>
                <w:tab w:val="left" w:pos="1080"/>
              </w:tabs>
              <w:jc w:val="both"/>
              <w:rPr>
                <w:sz w:val="24"/>
              </w:rPr>
            </w:pPr>
            <w:r>
              <w:rPr>
                <w:sz w:val="24"/>
              </w:rPr>
              <w:t>VOC</w:t>
            </w:r>
          </w:p>
        </w:tc>
        <w:tc>
          <w:tcPr>
            <w:tcW w:w="450" w:type="dxa"/>
          </w:tcPr>
          <w:p w14:paraId="1FC1E0F5" w14:textId="77777777" w:rsidR="00CF4D4A" w:rsidRDefault="00CF4D4A" w:rsidP="00F8783D">
            <w:pPr>
              <w:tabs>
                <w:tab w:val="left" w:pos="720"/>
                <w:tab w:val="left" w:pos="1080"/>
              </w:tabs>
              <w:jc w:val="both"/>
              <w:rPr>
                <w:sz w:val="24"/>
              </w:rPr>
            </w:pPr>
            <w:r>
              <w:rPr>
                <w:sz w:val="24"/>
              </w:rPr>
              <w:t>–</w:t>
            </w:r>
          </w:p>
        </w:tc>
        <w:tc>
          <w:tcPr>
            <w:tcW w:w="6030" w:type="dxa"/>
          </w:tcPr>
          <w:p w14:paraId="6BDFCF0C" w14:textId="77777777" w:rsidR="00CF4D4A" w:rsidRDefault="00CF4D4A" w:rsidP="00F8783D">
            <w:pPr>
              <w:tabs>
                <w:tab w:val="left" w:pos="720"/>
                <w:tab w:val="left" w:pos="1080"/>
              </w:tabs>
              <w:rPr>
                <w:sz w:val="24"/>
              </w:rPr>
            </w:pPr>
            <w:r>
              <w:rPr>
                <w:sz w:val="24"/>
              </w:rPr>
              <w:t xml:space="preserve">0.09 </w:t>
            </w:r>
            <w:proofErr w:type="spellStart"/>
            <w:r>
              <w:rPr>
                <w:sz w:val="24"/>
              </w:rPr>
              <w:t>lb</w:t>
            </w:r>
            <w:proofErr w:type="spellEnd"/>
            <w:r>
              <w:rPr>
                <w:sz w:val="24"/>
              </w:rPr>
              <w:t>/MMBtu from AP-42 Table 3.4-1 dated 4/25</w:t>
            </w:r>
          </w:p>
        </w:tc>
      </w:tr>
      <w:tr w:rsidR="00CF4D4A" w14:paraId="328109D6" w14:textId="77777777" w:rsidTr="00CF4D4A">
        <w:tc>
          <w:tcPr>
            <w:tcW w:w="1980" w:type="dxa"/>
          </w:tcPr>
          <w:p w14:paraId="009391DC" w14:textId="77777777" w:rsidR="00CF4D4A" w:rsidRDefault="00CF4D4A" w:rsidP="00F8783D">
            <w:pPr>
              <w:tabs>
                <w:tab w:val="left" w:pos="720"/>
                <w:tab w:val="left" w:pos="1080"/>
              </w:tabs>
              <w:jc w:val="both"/>
              <w:rPr>
                <w:sz w:val="24"/>
              </w:rPr>
            </w:pPr>
            <w:r>
              <w:rPr>
                <w:sz w:val="24"/>
              </w:rPr>
              <w:lastRenderedPageBreak/>
              <w:t>Visible Emissions</w:t>
            </w:r>
          </w:p>
        </w:tc>
        <w:tc>
          <w:tcPr>
            <w:tcW w:w="450" w:type="dxa"/>
          </w:tcPr>
          <w:p w14:paraId="384F443E" w14:textId="77777777" w:rsidR="00CF4D4A" w:rsidRDefault="00CF4D4A" w:rsidP="00F8783D">
            <w:pPr>
              <w:tabs>
                <w:tab w:val="left" w:pos="720"/>
                <w:tab w:val="left" w:pos="1080"/>
              </w:tabs>
              <w:jc w:val="both"/>
              <w:rPr>
                <w:sz w:val="24"/>
              </w:rPr>
            </w:pPr>
            <w:r>
              <w:rPr>
                <w:sz w:val="24"/>
              </w:rPr>
              <w:t>–</w:t>
            </w:r>
          </w:p>
        </w:tc>
        <w:tc>
          <w:tcPr>
            <w:tcW w:w="6030" w:type="dxa"/>
          </w:tcPr>
          <w:p w14:paraId="53F9D584" w14:textId="77777777" w:rsidR="00CF4D4A" w:rsidRDefault="00CF4D4A" w:rsidP="00F8783D">
            <w:pPr>
              <w:tabs>
                <w:tab w:val="left" w:pos="720"/>
                <w:tab w:val="left" w:pos="1080"/>
              </w:tabs>
              <w:rPr>
                <w:sz w:val="24"/>
              </w:rPr>
            </w:pPr>
            <w:r>
              <w:rPr>
                <w:sz w:val="24"/>
              </w:rPr>
              <w:t xml:space="preserve">06-096 C.M.R. </w:t>
            </w:r>
            <w:proofErr w:type="spellStart"/>
            <w:r>
              <w:rPr>
                <w:sz w:val="24"/>
              </w:rPr>
              <w:t>ch.</w:t>
            </w:r>
            <w:proofErr w:type="spellEnd"/>
            <w:r>
              <w:rPr>
                <w:sz w:val="24"/>
              </w:rPr>
              <w:t xml:space="preserve"> 101</w:t>
            </w:r>
          </w:p>
        </w:tc>
      </w:tr>
    </w:tbl>
    <w:p w14:paraId="6A5A9ED2" w14:textId="77777777" w:rsidR="00CF4D4A" w:rsidRDefault="00CF4D4A" w:rsidP="00CF4D4A">
      <w:pPr>
        <w:tabs>
          <w:tab w:val="left" w:pos="1080"/>
        </w:tabs>
        <w:jc w:val="both"/>
        <w:rPr>
          <w:sz w:val="24"/>
          <w:szCs w:val="24"/>
        </w:rPr>
      </w:pPr>
    </w:p>
    <w:p w14:paraId="28D91D9C" w14:textId="00CEE8D3" w:rsidR="00DB2DFD" w:rsidRPr="00E73E96" w:rsidRDefault="006846E7" w:rsidP="00E73E96">
      <w:pPr>
        <w:tabs>
          <w:tab w:val="left" w:pos="1080"/>
        </w:tabs>
        <w:ind w:left="1080"/>
        <w:jc w:val="both"/>
        <w:rPr>
          <w:sz w:val="24"/>
        </w:rPr>
      </w:pPr>
      <w:r w:rsidRPr="00A63B58">
        <w:rPr>
          <w:sz w:val="24"/>
          <w:szCs w:val="24"/>
        </w:rPr>
        <w:t>T</w:t>
      </w:r>
      <w:r>
        <w:rPr>
          <w:sz w:val="24"/>
        </w:rPr>
        <w:t xml:space="preserve">he </w:t>
      </w:r>
      <w:r w:rsidR="00D6641B" w:rsidRPr="00F754F0">
        <w:rPr>
          <w:bCs/>
          <w:iCs/>
          <w:sz w:val="24"/>
          <w:szCs w:val="24"/>
        </w:rPr>
        <w:t>BPT</w:t>
      </w:r>
      <w:r w:rsidR="00D6641B">
        <w:t xml:space="preserve"> </w:t>
      </w:r>
      <w:r>
        <w:rPr>
          <w:sz w:val="24"/>
        </w:rPr>
        <w:t>emission limits for the</w:t>
      </w:r>
      <w:r w:rsidR="00F754F0">
        <w:rPr>
          <w:sz w:val="24"/>
        </w:rPr>
        <w:t xml:space="preserve"> WS Caterpillar Generator </w:t>
      </w:r>
      <w:r>
        <w:rPr>
          <w:sz w:val="24"/>
        </w:rPr>
        <w:t>are based on the following:</w:t>
      </w:r>
    </w:p>
    <w:p w14:paraId="2C51A325" w14:textId="77777777" w:rsidR="00D14C3D" w:rsidRDefault="00D14C3D" w:rsidP="00DB2DFD">
      <w:pPr>
        <w:tabs>
          <w:tab w:val="left" w:pos="720"/>
          <w:tab w:val="left" w:pos="1080"/>
        </w:tabs>
        <w:ind w:left="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50"/>
        <w:gridCol w:w="6030"/>
      </w:tblGrid>
      <w:tr w:rsidR="00DB2DFD" w14:paraId="7F33323D" w14:textId="77777777" w:rsidTr="00CF4D4A">
        <w:tc>
          <w:tcPr>
            <w:tcW w:w="1980" w:type="dxa"/>
          </w:tcPr>
          <w:p w14:paraId="52EC8221" w14:textId="77777777" w:rsidR="00DB2DFD" w:rsidRPr="007F38E6" w:rsidRDefault="00D14C3D" w:rsidP="004D73B0">
            <w:pPr>
              <w:tabs>
                <w:tab w:val="left" w:pos="720"/>
                <w:tab w:val="left" w:pos="1080"/>
              </w:tabs>
              <w:jc w:val="both"/>
              <w:rPr>
                <w:sz w:val="24"/>
                <w:vertAlign w:val="subscript"/>
              </w:rPr>
            </w:pPr>
            <w:r w:rsidRPr="00D14C3D">
              <w:rPr>
                <w:sz w:val="24"/>
              </w:rPr>
              <w:t>PM/PM</w:t>
            </w:r>
            <w:r w:rsidR="007F38E6">
              <w:rPr>
                <w:sz w:val="24"/>
                <w:vertAlign w:val="subscript"/>
              </w:rPr>
              <w:t>10</w:t>
            </w:r>
            <w:r w:rsidRPr="00D14C3D">
              <w:rPr>
                <w:sz w:val="24"/>
              </w:rPr>
              <w:t>/PM</w:t>
            </w:r>
            <w:r w:rsidR="007F38E6">
              <w:rPr>
                <w:sz w:val="24"/>
                <w:vertAlign w:val="subscript"/>
              </w:rPr>
              <w:t>2.5</w:t>
            </w:r>
          </w:p>
        </w:tc>
        <w:tc>
          <w:tcPr>
            <w:tcW w:w="450" w:type="dxa"/>
          </w:tcPr>
          <w:p w14:paraId="564914F6" w14:textId="77777777" w:rsidR="00DB2DFD" w:rsidRPr="00A7776D" w:rsidRDefault="00DB2DFD" w:rsidP="004D73B0">
            <w:pPr>
              <w:tabs>
                <w:tab w:val="left" w:pos="720"/>
                <w:tab w:val="left" w:pos="1080"/>
              </w:tabs>
              <w:ind w:left="252" w:hanging="252"/>
              <w:jc w:val="both"/>
              <w:rPr>
                <w:sz w:val="24"/>
              </w:rPr>
            </w:pPr>
            <w:r>
              <w:rPr>
                <w:sz w:val="24"/>
              </w:rPr>
              <w:t>–</w:t>
            </w:r>
          </w:p>
        </w:tc>
        <w:tc>
          <w:tcPr>
            <w:tcW w:w="6030" w:type="dxa"/>
          </w:tcPr>
          <w:p w14:paraId="4CB60D90" w14:textId="6576FF1D" w:rsidR="00DB2DFD" w:rsidRDefault="00DB2DFD" w:rsidP="007F38E6">
            <w:pPr>
              <w:tabs>
                <w:tab w:val="left" w:pos="720"/>
                <w:tab w:val="left" w:pos="1080"/>
              </w:tabs>
              <w:rPr>
                <w:sz w:val="24"/>
              </w:rPr>
            </w:pPr>
            <w:r>
              <w:rPr>
                <w:sz w:val="24"/>
              </w:rPr>
              <w:t xml:space="preserve">0.12 </w:t>
            </w:r>
            <w:proofErr w:type="spellStart"/>
            <w:r w:rsidR="003A6B69">
              <w:rPr>
                <w:sz w:val="24"/>
              </w:rPr>
              <w:t>l</w:t>
            </w:r>
            <w:r>
              <w:rPr>
                <w:sz w:val="24"/>
              </w:rPr>
              <w:t>b</w:t>
            </w:r>
            <w:proofErr w:type="spellEnd"/>
            <w:r>
              <w:rPr>
                <w:sz w:val="24"/>
              </w:rPr>
              <w:t xml:space="preserve">/MMBtu from 06-096 C.M.R. </w:t>
            </w:r>
            <w:proofErr w:type="spellStart"/>
            <w:r>
              <w:rPr>
                <w:sz w:val="24"/>
              </w:rPr>
              <w:t>ch.</w:t>
            </w:r>
            <w:proofErr w:type="spellEnd"/>
            <w:r>
              <w:rPr>
                <w:sz w:val="24"/>
              </w:rPr>
              <w:t xml:space="preserve"> 103</w:t>
            </w:r>
          </w:p>
        </w:tc>
      </w:tr>
      <w:tr w:rsidR="00DB2DFD" w14:paraId="32240130" w14:textId="77777777" w:rsidTr="00CF4D4A">
        <w:tc>
          <w:tcPr>
            <w:tcW w:w="1980" w:type="dxa"/>
          </w:tcPr>
          <w:p w14:paraId="35762AED" w14:textId="77777777" w:rsidR="00DB2DFD" w:rsidRPr="00951E43" w:rsidRDefault="00DB2DFD" w:rsidP="004D73B0">
            <w:pPr>
              <w:tabs>
                <w:tab w:val="left" w:pos="720"/>
                <w:tab w:val="left" w:pos="1080"/>
              </w:tabs>
              <w:jc w:val="both"/>
              <w:rPr>
                <w:sz w:val="24"/>
              </w:rPr>
            </w:pPr>
            <w:r>
              <w:rPr>
                <w:sz w:val="24"/>
              </w:rPr>
              <w:t>SO</w:t>
            </w:r>
            <w:r>
              <w:rPr>
                <w:sz w:val="24"/>
                <w:vertAlign w:val="subscript"/>
              </w:rPr>
              <w:t>2</w:t>
            </w:r>
          </w:p>
        </w:tc>
        <w:tc>
          <w:tcPr>
            <w:tcW w:w="450" w:type="dxa"/>
          </w:tcPr>
          <w:p w14:paraId="11599F57" w14:textId="77777777" w:rsidR="00DB2DFD" w:rsidRPr="00A7776D" w:rsidRDefault="00DB2DFD" w:rsidP="004D73B0">
            <w:pPr>
              <w:tabs>
                <w:tab w:val="left" w:pos="720"/>
                <w:tab w:val="left" w:pos="1080"/>
              </w:tabs>
              <w:jc w:val="both"/>
              <w:rPr>
                <w:sz w:val="24"/>
              </w:rPr>
            </w:pPr>
            <w:r>
              <w:rPr>
                <w:sz w:val="24"/>
              </w:rPr>
              <w:t>–</w:t>
            </w:r>
          </w:p>
        </w:tc>
        <w:tc>
          <w:tcPr>
            <w:tcW w:w="6030" w:type="dxa"/>
          </w:tcPr>
          <w:p w14:paraId="36428CE5" w14:textId="77777777" w:rsidR="00DB2DFD" w:rsidRDefault="00DB2DFD" w:rsidP="004D73B0">
            <w:pPr>
              <w:tabs>
                <w:tab w:val="left" w:pos="720"/>
                <w:tab w:val="left" w:pos="1080"/>
              </w:tabs>
              <w:rPr>
                <w:sz w:val="24"/>
              </w:rPr>
            </w:pPr>
            <w:r>
              <w:rPr>
                <w:sz w:val="24"/>
              </w:rPr>
              <w:t>Combustion of distillate fuel with a maximum sulfur content not to exceed 15 ppm (0.0015% sulfur by weight)</w:t>
            </w:r>
          </w:p>
        </w:tc>
      </w:tr>
      <w:tr w:rsidR="00DB2DFD" w14:paraId="2E90A573" w14:textId="77777777" w:rsidTr="00CF4D4A">
        <w:tc>
          <w:tcPr>
            <w:tcW w:w="1980" w:type="dxa"/>
          </w:tcPr>
          <w:p w14:paraId="2A4E59AB" w14:textId="77777777" w:rsidR="00DB2DFD" w:rsidRPr="002F2BCC" w:rsidRDefault="00DB2DFD" w:rsidP="004D73B0">
            <w:pPr>
              <w:tabs>
                <w:tab w:val="left" w:pos="720"/>
                <w:tab w:val="left" w:pos="1080"/>
              </w:tabs>
              <w:jc w:val="both"/>
              <w:rPr>
                <w:sz w:val="24"/>
              </w:rPr>
            </w:pPr>
            <w:r>
              <w:rPr>
                <w:sz w:val="24"/>
              </w:rPr>
              <w:t>NO</w:t>
            </w:r>
            <w:r>
              <w:rPr>
                <w:sz w:val="24"/>
                <w:vertAlign w:val="subscript"/>
              </w:rPr>
              <w:t>x</w:t>
            </w:r>
          </w:p>
        </w:tc>
        <w:tc>
          <w:tcPr>
            <w:tcW w:w="450" w:type="dxa"/>
          </w:tcPr>
          <w:p w14:paraId="1AD2B6B0" w14:textId="77777777" w:rsidR="00DB2DFD" w:rsidRDefault="00DB2DFD" w:rsidP="004D73B0">
            <w:pPr>
              <w:tabs>
                <w:tab w:val="left" w:pos="720"/>
                <w:tab w:val="left" w:pos="1080"/>
              </w:tabs>
              <w:jc w:val="both"/>
              <w:rPr>
                <w:sz w:val="24"/>
              </w:rPr>
            </w:pPr>
            <w:r>
              <w:rPr>
                <w:sz w:val="24"/>
              </w:rPr>
              <w:t>–</w:t>
            </w:r>
          </w:p>
        </w:tc>
        <w:tc>
          <w:tcPr>
            <w:tcW w:w="6030" w:type="dxa"/>
          </w:tcPr>
          <w:p w14:paraId="20B72EF1" w14:textId="6D16F635" w:rsidR="00DB2DFD" w:rsidRDefault="00D05A6E" w:rsidP="004D73B0">
            <w:pPr>
              <w:tabs>
                <w:tab w:val="left" w:pos="720"/>
                <w:tab w:val="left" w:pos="1080"/>
              </w:tabs>
              <w:jc w:val="both"/>
              <w:rPr>
                <w:sz w:val="24"/>
              </w:rPr>
            </w:pPr>
            <w:r>
              <w:rPr>
                <w:sz w:val="24"/>
              </w:rPr>
              <w:t xml:space="preserve">0.0926 </w:t>
            </w:r>
            <w:proofErr w:type="spellStart"/>
            <w:r>
              <w:rPr>
                <w:sz w:val="24"/>
              </w:rPr>
              <w:t>lb</w:t>
            </w:r>
            <w:proofErr w:type="spellEnd"/>
            <w:r>
              <w:rPr>
                <w:sz w:val="24"/>
              </w:rPr>
              <w:t>/MMBtu, manufacturer’s guarantee</w:t>
            </w:r>
          </w:p>
        </w:tc>
      </w:tr>
      <w:tr w:rsidR="00DB2DFD" w14:paraId="5A1ECC18" w14:textId="77777777" w:rsidTr="00CF4D4A">
        <w:tc>
          <w:tcPr>
            <w:tcW w:w="1980" w:type="dxa"/>
          </w:tcPr>
          <w:p w14:paraId="7E27F4B4" w14:textId="77777777" w:rsidR="00DB2DFD" w:rsidRDefault="00DB2DFD" w:rsidP="004D73B0">
            <w:pPr>
              <w:tabs>
                <w:tab w:val="left" w:pos="720"/>
                <w:tab w:val="left" w:pos="1080"/>
              </w:tabs>
              <w:jc w:val="both"/>
              <w:rPr>
                <w:sz w:val="24"/>
              </w:rPr>
            </w:pPr>
            <w:r>
              <w:rPr>
                <w:sz w:val="24"/>
              </w:rPr>
              <w:t>CO</w:t>
            </w:r>
          </w:p>
        </w:tc>
        <w:tc>
          <w:tcPr>
            <w:tcW w:w="450" w:type="dxa"/>
          </w:tcPr>
          <w:p w14:paraId="5DE3ABFA" w14:textId="77777777" w:rsidR="00DB2DFD" w:rsidRDefault="00DB2DFD" w:rsidP="004D73B0">
            <w:pPr>
              <w:tabs>
                <w:tab w:val="left" w:pos="720"/>
                <w:tab w:val="left" w:pos="1080"/>
              </w:tabs>
              <w:jc w:val="both"/>
              <w:rPr>
                <w:sz w:val="24"/>
              </w:rPr>
            </w:pPr>
            <w:r>
              <w:rPr>
                <w:sz w:val="24"/>
              </w:rPr>
              <w:t>–</w:t>
            </w:r>
          </w:p>
        </w:tc>
        <w:tc>
          <w:tcPr>
            <w:tcW w:w="6030" w:type="dxa"/>
          </w:tcPr>
          <w:p w14:paraId="02498924" w14:textId="0B4707BB" w:rsidR="00DB2DFD" w:rsidRDefault="00D05A6E" w:rsidP="004D73B0">
            <w:pPr>
              <w:tabs>
                <w:tab w:val="left" w:pos="720"/>
                <w:tab w:val="left" w:pos="1080"/>
              </w:tabs>
              <w:jc w:val="both"/>
              <w:rPr>
                <w:sz w:val="24"/>
              </w:rPr>
            </w:pPr>
            <w:r>
              <w:rPr>
                <w:sz w:val="24"/>
              </w:rPr>
              <w:t xml:space="preserve">0.8099 </w:t>
            </w:r>
            <w:proofErr w:type="spellStart"/>
            <w:r>
              <w:rPr>
                <w:sz w:val="24"/>
              </w:rPr>
              <w:t>lb</w:t>
            </w:r>
            <w:proofErr w:type="spellEnd"/>
            <w:r>
              <w:rPr>
                <w:sz w:val="24"/>
              </w:rPr>
              <w:t>/MMBtu, manufacturer’s guarantee</w:t>
            </w:r>
          </w:p>
        </w:tc>
      </w:tr>
      <w:tr w:rsidR="00DB2DFD" w14:paraId="1D784916" w14:textId="77777777" w:rsidTr="00CF4D4A">
        <w:tc>
          <w:tcPr>
            <w:tcW w:w="1980" w:type="dxa"/>
          </w:tcPr>
          <w:p w14:paraId="6A88A064" w14:textId="77777777" w:rsidR="00DB2DFD" w:rsidRDefault="00DB2DFD" w:rsidP="004D73B0">
            <w:pPr>
              <w:tabs>
                <w:tab w:val="left" w:pos="720"/>
                <w:tab w:val="left" w:pos="1080"/>
              </w:tabs>
              <w:jc w:val="both"/>
              <w:rPr>
                <w:sz w:val="24"/>
              </w:rPr>
            </w:pPr>
            <w:r>
              <w:rPr>
                <w:sz w:val="24"/>
              </w:rPr>
              <w:t>VOC</w:t>
            </w:r>
          </w:p>
        </w:tc>
        <w:tc>
          <w:tcPr>
            <w:tcW w:w="450" w:type="dxa"/>
          </w:tcPr>
          <w:p w14:paraId="167E0DD9" w14:textId="77777777" w:rsidR="00DB2DFD" w:rsidRDefault="00DB2DFD" w:rsidP="004D73B0">
            <w:pPr>
              <w:tabs>
                <w:tab w:val="left" w:pos="720"/>
                <w:tab w:val="left" w:pos="1080"/>
              </w:tabs>
              <w:jc w:val="both"/>
              <w:rPr>
                <w:sz w:val="24"/>
              </w:rPr>
            </w:pPr>
            <w:r>
              <w:rPr>
                <w:sz w:val="24"/>
              </w:rPr>
              <w:t>–</w:t>
            </w:r>
          </w:p>
        </w:tc>
        <w:tc>
          <w:tcPr>
            <w:tcW w:w="6030" w:type="dxa"/>
          </w:tcPr>
          <w:p w14:paraId="7CE5F86C" w14:textId="3D9F7CD4" w:rsidR="00DB2DFD" w:rsidRDefault="00D05A6E" w:rsidP="004D73B0">
            <w:pPr>
              <w:tabs>
                <w:tab w:val="left" w:pos="720"/>
                <w:tab w:val="left" w:pos="1080"/>
              </w:tabs>
              <w:jc w:val="both"/>
              <w:rPr>
                <w:sz w:val="24"/>
              </w:rPr>
            </w:pPr>
            <w:r>
              <w:rPr>
                <w:sz w:val="24"/>
              </w:rPr>
              <w:t xml:space="preserve">0.0440 </w:t>
            </w:r>
            <w:proofErr w:type="spellStart"/>
            <w:r>
              <w:rPr>
                <w:sz w:val="24"/>
              </w:rPr>
              <w:t>lb</w:t>
            </w:r>
            <w:proofErr w:type="spellEnd"/>
            <w:r>
              <w:rPr>
                <w:sz w:val="24"/>
              </w:rPr>
              <w:t>/MMBtu, manufacturer’s guarantee</w:t>
            </w:r>
          </w:p>
        </w:tc>
      </w:tr>
      <w:tr w:rsidR="00DB2DFD" w14:paraId="4F638375" w14:textId="77777777" w:rsidTr="00CF4D4A">
        <w:tc>
          <w:tcPr>
            <w:tcW w:w="1980" w:type="dxa"/>
          </w:tcPr>
          <w:p w14:paraId="2A98A297" w14:textId="77777777" w:rsidR="00DB2DFD" w:rsidRDefault="00DB2DFD" w:rsidP="004D73B0">
            <w:pPr>
              <w:tabs>
                <w:tab w:val="left" w:pos="720"/>
                <w:tab w:val="left" w:pos="1080"/>
              </w:tabs>
              <w:jc w:val="both"/>
              <w:rPr>
                <w:sz w:val="24"/>
              </w:rPr>
            </w:pPr>
            <w:r>
              <w:rPr>
                <w:sz w:val="24"/>
              </w:rPr>
              <w:t>Visible Emissions</w:t>
            </w:r>
          </w:p>
        </w:tc>
        <w:tc>
          <w:tcPr>
            <w:tcW w:w="450" w:type="dxa"/>
          </w:tcPr>
          <w:p w14:paraId="3CA24D47" w14:textId="77777777" w:rsidR="00DB2DFD" w:rsidRDefault="00DB2DFD" w:rsidP="004D73B0">
            <w:pPr>
              <w:tabs>
                <w:tab w:val="left" w:pos="720"/>
                <w:tab w:val="left" w:pos="1080"/>
              </w:tabs>
              <w:jc w:val="both"/>
              <w:rPr>
                <w:sz w:val="24"/>
              </w:rPr>
            </w:pPr>
            <w:r>
              <w:rPr>
                <w:sz w:val="24"/>
              </w:rPr>
              <w:t>–</w:t>
            </w:r>
          </w:p>
        </w:tc>
        <w:tc>
          <w:tcPr>
            <w:tcW w:w="6030" w:type="dxa"/>
          </w:tcPr>
          <w:p w14:paraId="397B6F24" w14:textId="563C618B" w:rsidR="00DB2DFD" w:rsidRDefault="00DB2DFD" w:rsidP="004D73B0">
            <w:pPr>
              <w:tabs>
                <w:tab w:val="left" w:pos="720"/>
                <w:tab w:val="left" w:pos="1080"/>
              </w:tabs>
              <w:jc w:val="both"/>
              <w:rPr>
                <w:sz w:val="24"/>
              </w:rPr>
            </w:pPr>
            <w:r>
              <w:rPr>
                <w:sz w:val="24"/>
              </w:rPr>
              <w:t xml:space="preserve">06-096 C.M.R. </w:t>
            </w:r>
            <w:proofErr w:type="spellStart"/>
            <w:r>
              <w:rPr>
                <w:sz w:val="24"/>
              </w:rPr>
              <w:t>ch.</w:t>
            </w:r>
            <w:proofErr w:type="spellEnd"/>
            <w:r>
              <w:rPr>
                <w:sz w:val="24"/>
              </w:rPr>
              <w:t xml:space="preserve"> 101</w:t>
            </w:r>
          </w:p>
        </w:tc>
      </w:tr>
    </w:tbl>
    <w:p w14:paraId="37B6EF01" w14:textId="77777777" w:rsidR="00DB2DFD" w:rsidRDefault="00DB2DFD" w:rsidP="00DB2DFD">
      <w:pPr>
        <w:tabs>
          <w:tab w:val="left" w:pos="720"/>
          <w:tab w:val="left" w:pos="1080"/>
        </w:tabs>
        <w:ind w:left="1080"/>
        <w:jc w:val="both"/>
        <w:rPr>
          <w:sz w:val="24"/>
        </w:rPr>
      </w:pPr>
    </w:p>
    <w:p w14:paraId="7FFBC87C" w14:textId="0F30A569" w:rsidR="006846E7" w:rsidRDefault="006846E7" w:rsidP="00DB2DFD">
      <w:pPr>
        <w:tabs>
          <w:tab w:val="left" w:pos="720"/>
          <w:tab w:val="left" w:pos="1080"/>
        </w:tabs>
        <w:ind w:left="1080"/>
        <w:jc w:val="both"/>
        <w:rPr>
          <w:sz w:val="24"/>
          <w:szCs w:val="24"/>
        </w:rPr>
      </w:pPr>
      <w:r w:rsidRPr="00A63B58">
        <w:rPr>
          <w:sz w:val="24"/>
          <w:szCs w:val="24"/>
        </w:rPr>
        <w:t>T</w:t>
      </w:r>
      <w:r>
        <w:rPr>
          <w:sz w:val="24"/>
        </w:rPr>
        <w:t xml:space="preserve">he </w:t>
      </w:r>
      <w:r w:rsidR="00543A4C">
        <w:rPr>
          <w:sz w:val="24"/>
        </w:rPr>
        <w:t>BACT/</w:t>
      </w:r>
      <w:r w:rsidR="00D6641B" w:rsidRPr="00471D39">
        <w:rPr>
          <w:bCs/>
          <w:iCs/>
          <w:sz w:val="24"/>
          <w:szCs w:val="24"/>
        </w:rPr>
        <w:t>BPT</w:t>
      </w:r>
      <w:r w:rsidR="00D6641B">
        <w:t xml:space="preserve"> </w:t>
      </w:r>
      <w:r>
        <w:rPr>
          <w:sz w:val="24"/>
        </w:rPr>
        <w:t xml:space="preserve">emission limits for the </w:t>
      </w:r>
      <w:r w:rsidR="00471D39">
        <w:rPr>
          <w:sz w:val="24"/>
        </w:rPr>
        <w:t xml:space="preserve">WS </w:t>
      </w:r>
      <w:r w:rsidR="00543A4C">
        <w:rPr>
          <w:sz w:val="24"/>
        </w:rPr>
        <w:t xml:space="preserve">and MS </w:t>
      </w:r>
      <w:r w:rsidR="00471D39">
        <w:rPr>
          <w:sz w:val="24"/>
        </w:rPr>
        <w:t xml:space="preserve">Caterpillar </w:t>
      </w:r>
      <w:r w:rsidR="00471D39" w:rsidRPr="00471D39">
        <w:rPr>
          <w:bCs/>
          <w:iCs/>
          <w:sz w:val="24"/>
        </w:rPr>
        <w:t>G</w:t>
      </w:r>
      <w:r w:rsidR="004C2E15" w:rsidRPr="00471D39">
        <w:rPr>
          <w:bCs/>
          <w:iCs/>
          <w:sz w:val="24"/>
        </w:rPr>
        <w:t>enerator</w:t>
      </w:r>
      <w:r w:rsidR="00543A4C">
        <w:rPr>
          <w:bCs/>
          <w:iCs/>
          <w:sz w:val="24"/>
        </w:rPr>
        <w:t>s</w:t>
      </w:r>
      <w:r w:rsidR="004C2E15" w:rsidRPr="004C2E15">
        <w:rPr>
          <w:b/>
          <w:i/>
          <w:sz w:val="24"/>
        </w:rPr>
        <w:t xml:space="preserve"> </w:t>
      </w:r>
      <w:r w:rsidR="00471D39">
        <w:rPr>
          <w:sz w:val="24"/>
        </w:rPr>
        <w:t>are</w:t>
      </w:r>
      <w:r>
        <w:rPr>
          <w:sz w:val="24"/>
        </w:rPr>
        <w:t xml:space="preserve"> the following:</w:t>
      </w:r>
    </w:p>
    <w:p w14:paraId="3BF19E6A" w14:textId="355E8A84" w:rsidR="00DB2DFD" w:rsidRPr="00A04D2C" w:rsidRDefault="00DB2DFD" w:rsidP="007B12E4">
      <w:pPr>
        <w:tabs>
          <w:tab w:val="left" w:pos="720"/>
        </w:tabs>
        <w:rPr>
          <w:b/>
          <w:i/>
          <w:sz w:val="24"/>
          <w:szCs w:val="24"/>
        </w:rPr>
      </w:pPr>
    </w:p>
    <w:tbl>
      <w:tblPr>
        <w:tblW w:w="491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87"/>
        <w:gridCol w:w="1170"/>
        <w:gridCol w:w="1260"/>
      </w:tblGrid>
      <w:tr w:rsidR="00DB2DFD" w:rsidRPr="005922AF" w14:paraId="3A5EB9CF" w14:textId="77777777" w:rsidTr="007B12E4">
        <w:trPr>
          <w:tblHeader/>
        </w:trPr>
        <w:tc>
          <w:tcPr>
            <w:tcW w:w="2487" w:type="dxa"/>
            <w:shd w:val="clear" w:color="auto" w:fill="D9D9D9" w:themeFill="background1" w:themeFillShade="D9"/>
            <w:vAlign w:val="bottom"/>
          </w:tcPr>
          <w:p w14:paraId="3F570E91" w14:textId="77777777" w:rsidR="00DB2DFD" w:rsidRPr="002B0947" w:rsidRDefault="00DB2DFD" w:rsidP="004D73B0">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09D6A426" w14:textId="77777777" w:rsidR="00DB2DFD" w:rsidRPr="002B0947" w:rsidRDefault="00DB2DFD" w:rsidP="004D73B0">
            <w:pPr>
              <w:tabs>
                <w:tab w:val="left" w:pos="720"/>
              </w:tabs>
              <w:jc w:val="center"/>
              <w:rPr>
                <w:b/>
                <w:sz w:val="22"/>
                <w:szCs w:val="22"/>
              </w:rPr>
            </w:pPr>
            <w:r w:rsidRPr="002B0947">
              <w:rPr>
                <w:b/>
                <w:sz w:val="22"/>
                <w:szCs w:val="22"/>
              </w:rPr>
              <w:t>Pollutant</w:t>
            </w:r>
          </w:p>
        </w:tc>
        <w:tc>
          <w:tcPr>
            <w:tcW w:w="1260" w:type="dxa"/>
            <w:shd w:val="clear" w:color="auto" w:fill="D9D9D9" w:themeFill="background1" w:themeFillShade="D9"/>
            <w:vAlign w:val="bottom"/>
          </w:tcPr>
          <w:p w14:paraId="0A64069F" w14:textId="77777777" w:rsidR="00DB2DFD" w:rsidRPr="002B0947" w:rsidRDefault="00DB2DFD" w:rsidP="004D73B0">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DB2DFD" w:rsidRPr="005922AF" w14:paraId="75052201" w14:textId="77777777" w:rsidTr="007B12E4">
        <w:trPr>
          <w:trHeight w:val="72"/>
        </w:trPr>
        <w:tc>
          <w:tcPr>
            <w:tcW w:w="2487" w:type="dxa"/>
          </w:tcPr>
          <w:p w14:paraId="5F0B0EF1" w14:textId="0128E525" w:rsidR="00DB2DFD" w:rsidRPr="002B0947" w:rsidRDefault="00471D39" w:rsidP="004D73B0">
            <w:pPr>
              <w:tabs>
                <w:tab w:val="left" w:pos="720"/>
              </w:tabs>
              <w:rPr>
                <w:sz w:val="22"/>
                <w:szCs w:val="22"/>
              </w:rPr>
            </w:pPr>
            <w:r>
              <w:rPr>
                <w:sz w:val="22"/>
                <w:szCs w:val="22"/>
              </w:rPr>
              <w:t xml:space="preserve">WS Caterpillar </w:t>
            </w:r>
            <w:r w:rsidR="00DB2DFD" w:rsidRPr="002B0947">
              <w:rPr>
                <w:sz w:val="22"/>
                <w:szCs w:val="22"/>
              </w:rPr>
              <w:t>Generator</w:t>
            </w:r>
          </w:p>
        </w:tc>
        <w:tc>
          <w:tcPr>
            <w:tcW w:w="1170" w:type="dxa"/>
          </w:tcPr>
          <w:p w14:paraId="46491E19" w14:textId="77777777" w:rsidR="00DB2DFD" w:rsidRPr="002B0947" w:rsidRDefault="00DB2DFD" w:rsidP="004D73B0">
            <w:pPr>
              <w:tabs>
                <w:tab w:val="left" w:pos="720"/>
              </w:tabs>
              <w:jc w:val="center"/>
              <w:rPr>
                <w:sz w:val="22"/>
                <w:szCs w:val="22"/>
              </w:rPr>
            </w:pPr>
            <w:r w:rsidRPr="002B0947">
              <w:rPr>
                <w:sz w:val="22"/>
                <w:szCs w:val="22"/>
              </w:rPr>
              <w:t>PM</w:t>
            </w:r>
          </w:p>
        </w:tc>
        <w:tc>
          <w:tcPr>
            <w:tcW w:w="1260" w:type="dxa"/>
          </w:tcPr>
          <w:p w14:paraId="7E148A28" w14:textId="77777777" w:rsidR="00DB2DFD" w:rsidRPr="002B0947" w:rsidRDefault="00DB2DFD" w:rsidP="004D73B0">
            <w:pPr>
              <w:tabs>
                <w:tab w:val="left" w:pos="720"/>
              </w:tabs>
              <w:jc w:val="center"/>
              <w:rPr>
                <w:sz w:val="22"/>
                <w:szCs w:val="22"/>
              </w:rPr>
            </w:pPr>
            <w:r w:rsidRPr="002B0947">
              <w:rPr>
                <w:sz w:val="22"/>
                <w:szCs w:val="22"/>
              </w:rPr>
              <w:t>0.12</w:t>
            </w:r>
          </w:p>
        </w:tc>
      </w:tr>
      <w:tr w:rsidR="00DF7571" w:rsidRPr="005922AF" w14:paraId="2B32A2D1" w14:textId="77777777" w:rsidTr="007B12E4">
        <w:trPr>
          <w:trHeight w:val="72"/>
        </w:trPr>
        <w:tc>
          <w:tcPr>
            <w:tcW w:w="2487" w:type="dxa"/>
          </w:tcPr>
          <w:p w14:paraId="688B38D3" w14:textId="15B734BB" w:rsidR="00DF7571" w:rsidRDefault="00DF7571" w:rsidP="004D73B0">
            <w:pPr>
              <w:tabs>
                <w:tab w:val="left" w:pos="720"/>
              </w:tabs>
              <w:rPr>
                <w:sz w:val="22"/>
                <w:szCs w:val="22"/>
              </w:rPr>
            </w:pPr>
            <w:r>
              <w:rPr>
                <w:sz w:val="22"/>
                <w:szCs w:val="22"/>
              </w:rPr>
              <w:t>MS Caterpillar Generator</w:t>
            </w:r>
          </w:p>
        </w:tc>
        <w:tc>
          <w:tcPr>
            <w:tcW w:w="1170" w:type="dxa"/>
          </w:tcPr>
          <w:p w14:paraId="400FE878" w14:textId="1DB0C14B" w:rsidR="00DF7571" w:rsidRPr="002B0947" w:rsidRDefault="00DF7571" w:rsidP="004D73B0">
            <w:pPr>
              <w:tabs>
                <w:tab w:val="left" w:pos="720"/>
              </w:tabs>
              <w:jc w:val="center"/>
              <w:rPr>
                <w:sz w:val="22"/>
                <w:szCs w:val="22"/>
              </w:rPr>
            </w:pPr>
            <w:r>
              <w:rPr>
                <w:sz w:val="22"/>
                <w:szCs w:val="22"/>
              </w:rPr>
              <w:t>PM</w:t>
            </w:r>
          </w:p>
        </w:tc>
        <w:tc>
          <w:tcPr>
            <w:tcW w:w="1260" w:type="dxa"/>
          </w:tcPr>
          <w:p w14:paraId="3D561A10" w14:textId="2D5F9FCB" w:rsidR="00DF7571" w:rsidRPr="002B0947" w:rsidRDefault="00DF7571" w:rsidP="004D73B0">
            <w:pPr>
              <w:tabs>
                <w:tab w:val="left" w:pos="720"/>
              </w:tabs>
              <w:jc w:val="center"/>
              <w:rPr>
                <w:sz w:val="22"/>
                <w:szCs w:val="22"/>
              </w:rPr>
            </w:pPr>
            <w:r>
              <w:rPr>
                <w:sz w:val="22"/>
                <w:szCs w:val="22"/>
              </w:rPr>
              <w:t>0.12</w:t>
            </w:r>
          </w:p>
        </w:tc>
      </w:tr>
    </w:tbl>
    <w:p w14:paraId="4509D468" w14:textId="77777777" w:rsidR="00DB2DFD" w:rsidRPr="00A001F1" w:rsidRDefault="00DB2DFD" w:rsidP="00DB2DFD">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DB2DFD" w:rsidRPr="00A001F1" w14:paraId="247F0590" w14:textId="77777777" w:rsidTr="004D73B0">
        <w:trPr>
          <w:cantSplit/>
          <w:tblHeader/>
        </w:trPr>
        <w:tc>
          <w:tcPr>
            <w:tcW w:w="1947" w:type="dxa"/>
            <w:shd w:val="clear" w:color="auto" w:fill="D9D9D9" w:themeFill="background1" w:themeFillShade="D9"/>
            <w:vAlign w:val="bottom"/>
          </w:tcPr>
          <w:p w14:paraId="25266862" w14:textId="77777777" w:rsidR="00DB2DFD" w:rsidRPr="002B0947" w:rsidRDefault="00DB2DFD" w:rsidP="004D73B0">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4D7F3FD5"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25C0AC1E"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6B97B74A"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365F7B28"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08048F51" w14:textId="77777777" w:rsidR="00DB2DFD"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31FACB7A"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7D5CD1DF"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6CEC4DF2"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0773985"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38E67FDB"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DC3B48B"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57F23D58"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032834C3"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387CBD82"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DB2DFD" w:rsidRPr="00A001F1" w14:paraId="7146ED64" w14:textId="77777777" w:rsidTr="00116E58">
        <w:trPr>
          <w:cantSplit/>
          <w:trHeight w:val="72"/>
        </w:trPr>
        <w:tc>
          <w:tcPr>
            <w:tcW w:w="1947" w:type="dxa"/>
            <w:vAlign w:val="center"/>
          </w:tcPr>
          <w:p w14:paraId="38052DEB" w14:textId="4C0CA73D" w:rsidR="00DB2DFD" w:rsidRPr="002B0947" w:rsidRDefault="00471D39" w:rsidP="00116E58">
            <w:pPr>
              <w:rPr>
                <w:sz w:val="22"/>
                <w:szCs w:val="22"/>
              </w:rPr>
            </w:pPr>
            <w:r>
              <w:rPr>
                <w:sz w:val="22"/>
                <w:szCs w:val="22"/>
              </w:rPr>
              <w:t xml:space="preserve">WS Caterpillar </w:t>
            </w:r>
            <w:r w:rsidR="00DB2DFD" w:rsidRPr="002B0947">
              <w:rPr>
                <w:sz w:val="22"/>
                <w:szCs w:val="22"/>
              </w:rPr>
              <w:t>Generator</w:t>
            </w:r>
            <w:r>
              <w:rPr>
                <w:sz w:val="22"/>
                <w:szCs w:val="22"/>
              </w:rPr>
              <w:t xml:space="preserve">                 </w:t>
            </w:r>
          </w:p>
        </w:tc>
        <w:tc>
          <w:tcPr>
            <w:tcW w:w="892" w:type="dxa"/>
            <w:vAlign w:val="center"/>
          </w:tcPr>
          <w:p w14:paraId="39BF6A96" w14:textId="152156D8" w:rsidR="00DB2DFD" w:rsidRPr="002B0947" w:rsidRDefault="004E0E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92" w:type="dxa"/>
            <w:vAlign w:val="center"/>
          </w:tcPr>
          <w:p w14:paraId="7F68CAA4" w14:textId="4EFC3D69" w:rsidR="00DB2DFD" w:rsidRPr="002B0947" w:rsidRDefault="004E0E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92" w:type="dxa"/>
            <w:vAlign w:val="center"/>
          </w:tcPr>
          <w:p w14:paraId="7232E0B9" w14:textId="74D34243" w:rsidR="00DB2DFD" w:rsidRPr="002B0947" w:rsidRDefault="004E0E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92" w:type="dxa"/>
            <w:vAlign w:val="center"/>
          </w:tcPr>
          <w:p w14:paraId="24E40FD2" w14:textId="09064E7D" w:rsidR="00DB2DFD" w:rsidRPr="002B0947" w:rsidRDefault="000B4023"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5C3FB372" w14:textId="0CBA13B0" w:rsidR="00DB2DFD" w:rsidRPr="002B0947" w:rsidRDefault="000B4023"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0.44</w:t>
            </w:r>
          </w:p>
        </w:tc>
        <w:tc>
          <w:tcPr>
            <w:tcW w:w="892" w:type="dxa"/>
            <w:vAlign w:val="center"/>
          </w:tcPr>
          <w:p w14:paraId="12D3F32F" w14:textId="56D3F554" w:rsidR="00DB2DFD" w:rsidRPr="002B0947" w:rsidRDefault="000B4023"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3.86</w:t>
            </w:r>
          </w:p>
        </w:tc>
        <w:tc>
          <w:tcPr>
            <w:tcW w:w="892" w:type="dxa"/>
            <w:vAlign w:val="center"/>
          </w:tcPr>
          <w:p w14:paraId="68251296" w14:textId="7A10FB05" w:rsidR="00DB2DFD" w:rsidRPr="002B0947" w:rsidRDefault="000B4023"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0.21</w:t>
            </w:r>
          </w:p>
        </w:tc>
      </w:tr>
      <w:tr w:rsidR="00DF7571" w:rsidRPr="00A001F1" w14:paraId="25A5EB27" w14:textId="77777777" w:rsidTr="00116E58">
        <w:trPr>
          <w:cantSplit/>
          <w:trHeight w:val="72"/>
        </w:trPr>
        <w:tc>
          <w:tcPr>
            <w:tcW w:w="1947" w:type="dxa"/>
            <w:vAlign w:val="center"/>
          </w:tcPr>
          <w:p w14:paraId="5480FFFC" w14:textId="6946301E" w:rsidR="00DF7571" w:rsidRDefault="00DF7571" w:rsidP="00116E58">
            <w:pPr>
              <w:rPr>
                <w:sz w:val="22"/>
                <w:szCs w:val="22"/>
              </w:rPr>
            </w:pPr>
            <w:r>
              <w:rPr>
                <w:sz w:val="22"/>
                <w:szCs w:val="22"/>
              </w:rPr>
              <w:t>MS Caterpillar Generator</w:t>
            </w:r>
          </w:p>
        </w:tc>
        <w:tc>
          <w:tcPr>
            <w:tcW w:w="892" w:type="dxa"/>
            <w:vAlign w:val="center"/>
          </w:tcPr>
          <w:p w14:paraId="73E9591C" w14:textId="792EA6A4" w:rsidR="00DF7571" w:rsidRDefault="00D150F5"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92" w:type="dxa"/>
            <w:vAlign w:val="center"/>
          </w:tcPr>
          <w:p w14:paraId="5A0C7CF5" w14:textId="7E2051CA" w:rsidR="00DF7571" w:rsidRDefault="00D150F5"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92" w:type="dxa"/>
            <w:vAlign w:val="center"/>
          </w:tcPr>
          <w:p w14:paraId="2C22B186" w14:textId="76E47C41" w:rsidR="00DF7571" w:rsidRDefault="00D150F5"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92" w:type="dxa"/>
            <w:vAlign w:val="center"/>
          </w:tcPr>
          <w:p w14:paraId="4A013872" w14:textId="7847873E" w:rsidR="00DF7571" w:rsidRDefault="00D150F5"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2BDF544B" w14:textId="17AC7604" w:rsidR="00DF7571" w:rsidRDefault="00D150F5"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15.26</w:t>
            </w:r>
          </w:p>
        </w:tc>
        <w:tc>
          <w:tcPr>
            <w:tcW w:w="892" w:type="dxa"/>
            <w:vAlign w:val="center"/>
          </w:tcPr>
          <w:p w14:paraId="31B183C9" w14:textId="133E55C6" w:rsidR="00DF7571" w:rsidRDefault="00D150F5"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4.05</w:t>
            </w:r>
          </w:p>
        </w:tc>
        <w:tc>
          <w:tcPr>
            <w:tcW w:w="892" w:type="dxa"/>
            <w:vAlign w:val="center"/>
          </w:tcPr>
          <w:p w14:paraId="021974E3" w14:textId="522F1452" w:rsidR="00DF7571" w:rsidRDefault="00D150F5"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r>
    </w:tbl>
    <w:p w14:paraId="4D7CCE4D" w14:textId="77777777" w:rsidR="006846E7" w:rsidRDefault="006846E7" w:rsidP="006846E7">
      <w:pPr>
        <w:tabs>
          <w:tab w:val="left" w:pos="1440"/>
        </w:tabs>
        <w:ind w:left="1080"/>
        <w:jc w:val="both"/>
        <w:rPr>
          <w:sz w:val="24"/>
          <w:szCs w:val="24"/>
        </w:rPr>
      </w:pPr>
      <w:bookmarkStart w:id="8" w:name="_Hlk146720603"/>
    </w:p>
    <w:p w14:paraId="2A74D9ED" w14:textId="2F127648" w:rsidR="001B5789" w:rsidRDefault="001B5789" w:rsidP="001B5789">
      <w:pPr>
        <w:pStyle w:val="BodyTextIndent3"/>
        <w:tabs>
          <w:tab w:val="left" w:pos="1080"/>
          <w:tab w:val="left" w:pos="1440"/>
          <w:tab w:val="left" w:pos="1800"/>
          <w:tab w:val="left" w:pos="2700"/>
        </w:tabs>
        <w:ind w:left="1080"/>
        <w:rPr>
          <w:b/>
          <w:i/>
        </w:rPr>
      </w:pPr>
      <w:r w:rsidRPr="00944869">
        <w:t xml:space="preserve">Visible emissions from </w:t>
      </w:r>
      <w:r w:rsidRPr="001B5789">
        <w:rPr>
          <w:bCs/>
          <w:iCs/>
        </w:rPr>
        <w:t>each of</w:t>
      </w:r>
      <w:r w:rsidRPr="00944869">
        <w:t xml:space="preserve"> the emergency </w:t>
      </w:r>
      <w:r>
        <w:t>generators</w:t>
      </w:r>
      <w:r w:rsidRPr="00944869">
        <w:t xml:space="preserve"> shall not exceed 20% opacity on a six-minute block average basis</w:t>
      </w:r>
      <w:r>
        <w:t>.</w:t>
      </w:r>
    </w:p>
    <w:p w14:paraId="6A49DB98" w14:textId="77777777" w:rsidR="004C64A4" w:rsidRDefault="004C64A4" w:rsidP="004C64A4">
      <w:pPr>
        <w:pStyle w:val="BodyTextIndent3"/>
        <w:tabs>
          <w:tab w:val="left" w:pos="1080"/>
          <w:tab w:val="left" w:pos="1440"/>
          <w:tab w:val="left" w:pos="1800"/>
          <w:tab w:val="left" w:pos="2700"/>
        </w:tabs>
        <w:rPr>
          <w:b/>
          <w:i/>
        </w:rPr>
      </w:pPr>
    </w:p>
    <w:p w14:paraId="155F2B7A" w14:textId="6144F3A1" w:rsidR="00C7290B" w:rsidRDefault="00543A4C" w:rsidP="00EA7F41">
      <w:pPr>
        <w:pStyle w:val="BodyTextIndent3"/>
        <w:tabs>
          <w:tab w:val="left" w:pos="1080"/>
          <w:tab w:val="left" w:pos="1440"/>
          <w:tab w:val="left" w:pos="1800"/>
          <w:tab w:val="left" w:pos="2700"/>
        </w:tabs>
        <w:ind w:left="1080"/>
        <w:rPr>
          <w:bCs/>
          <w:iCs/>
        </w:rPr>
      </w:pPr>
      <w:r>
        <w:rPr>
          <w:bCs/>
          <w:iCs/>
        </w:rPr>
        <w:t xml:space="preserve">The </w:t>
      </w:r>
      <w:r w:rsidR="004C64A4" w:rsidRPr="004C64A4">
        <w:rPr>
          <w:bCs/>
          <w:iCs/>
        </w:rPr>
        <w:t xml:space="preserve">WS Caterpillar Generator </w:t>
      </w:r>
      <w:proofErr w:type="gramStart"/>
      <w:r w:rsidR="004C64A4" w:rsidRPr="004C64A4">
        <w:rPr>
          <w:bCs/>
          <w:iCs/>
        </w:rPr>
        <w:t>shall</w:t>
      </w:r>
      <w:proofErr w:type="gramEnd"/>
      <w:r w:rsidR="004C64A4" w:rsidRPr="004C64A4">
        <w:rPr>
          <w:bCs/>
          <w:iCs/>
        </w:rPr>
        <w:t xml:space="preserve"> be limited to 336 hours per calendar year of operation for any reason, including startup and shutdown, testing, and both emergency and non-emergency use. Compliance shall be demonstrated by a written or electronic log of all generator operating hours. [06-096 C.M.R. </w:t>
      </w:r>
      <w:proofErr w:type="spellStart"/>
      <w:r w:rsidR="004C64A4" w:rsidRPr="004C64A4">
        <w:rPr>
          <w:bCs/>
          <w:iCs/>
        </w:rPr>
        <w:t>ch.</w:t>
      </w:r>
      <w:proofErr w:type="spellEnd"/>
      <w:r w:rsidR="004C64A4" w:rsidRPr="004C64A4">
        <w:rPr>
          <w:bCs/>
          <w:iCs/>
        </w:rPr>
        <w:t xml:space="preserve"> 115, BPT]</w:t>
      </w:r>
      <w:r>
        <w:rPr>
          <w:bCs/>
          <w:iCs/>
        </w:rPr>
        <w:t xml:space="preserve"> This limit does not override applicable non-emergency use constraints in NSPS Subpart IIII, addressed in a following section.</w:t>
      </w:r>
    </w:p>
    <w:p w14:paraId="0DF14F5C" w14:textId="77777777" w:rsidR="00847B34" w:rsidRPr="00CB5489" w:rsidRDefault="00847B34" w:rsidP="00EA7F41">
      <w:pPr>
        <w:pStyle w:val="BodyTextIndent3"/>
        <w:tabs>
          <w:tab w:val="left" w:pos="1080"/>
          <w:tab w:val="left" w:pos="1440"/>
          <w:tab w:val="left" w:pos="1800"/>
          <w:tab w:val="left" w:pos="2700"/>
        </w:tabs>
        <w:ind w:left="1080"/>
        <w:rPr>
          <w:bCs/>
          <w:iCs/>
        </w:rPr>
      </w:pPr>
    </w:p>
    <w:bookmarkEnd w:id="8"/>
    <w:p w14:paraId="66C672A7" w14:textId="77777777" w:rsidR="002010E5" w:rsidRPr="00077AC5" w:rsidRDefault="002010E5" w:rsidP="005C568C">
      <w:pPr>
        <w:pStyle w:val="Heading5"/>
        <w:numPr>
          <w:ilvl w:val="0"/>
          <w:numId w:val="53"/>
        </w:numPr>
      </w:pPr>
      <w:r>
        <w:t>Chapter 169</w:t>
      </w:r>
    </w:p>
    <w:p w14:paraId="66295A8A" w14:textId="77777777" w:rsidR="002010E5" w:rsidRDefault="002010E5" w:rsidP="002010E5">
      <w:pPr>
        <w:tabs>
          <w:tab w:val="left" w:pos="720"/>
          <w:tab w:val="left" w:pos="1080"/>
        </w:tabs>
        <w:ind w:left="1800" w:hanging="720"/>
        <w:jc w:val="both"/>
        <w:rPr>
          <w:sz w:val="24"/>
          <w:szCs w:val="24"/>
        </w:rPr>
      </w:pPr>
    </w:p>
    <w:p w14:paraId="3223AF52" w14:textId="4C831976" w:rsidR="006E1E5E" w:rsidRPr="006E1E5E" w:rsidRDefault="006E1E5E" w:rsidP="002010E5">
      <w:pPr>
        <w:tabs>
          <w:tab w:val="left" w:pos="720"/>
          <w:tab w:val="left" w:pos="1080"/>
        </w:tabs>
        <w:ind w:left="1800" w:hanging="720"/>
        <w:jc w:val="both"/>
        <w:rPr>
          <w:sz w:val="24"/>
          <w:szCs w:val="24"/>
          <w:u w:val="single"/>
        </w:rPr>
      </w:pPr>
      <w:r>
        <w:rPr>
          <w:sz w:val="24"/>
          <w:szCs w:val="24"/>
          <w:u w:val="single"/>
        </w:rPr>
        <w:t>WS Caterpillar Generator</w:t>
      </w:r>
    </w:p>
    <w:p w14:paraId="581C8B8B" w14:textId="0BF61C3A" w:rsidR="002E34B6" w:rsidRDefault="00543A4C" w:rsidP="002E34B6">
      <w:pPr>
        <w:ind w:left="1080"/>
        <w:jc w:val="both"/>
        <w:rPr>
          <w:sz w:val="24"/>
          <w:szCs w:val="24"/>
        </w:rPr>
      </w:pPr>
      <w:r>
        <w:rPr>
          <w:sz w:val="24"/>
          <w:szCs w:val="24"/>
        </w:rPr>
        <w:t xml:space="preserve">The </w:t>
      </w:r>
      <w:r w:rsidR="001C6173" w:rsidRPr="001C6173">
        <w:rPr>
          <w:sz w:val="24"/>
          <w:szCs w:val="24"/>
        </w:rPr>
        <w:t xml:space="preserve">WS Caterpillar </w:t>
      </w:r>
      <w:r w:rsidR="002E34B6" w:rsidRPr="001C6173">
        <w:rPr>
          <w:sz w:val="24"/>
          <w:szCs w:val="24"/>
        </w:rPr>
        <w:t>Generator</w:t>
      </w:r>
      <w:r w:rsidR="002E34B6" w:rsidRPr="001E5D61">
        <w:rPr>
          <w:sz w:val="24"/>
          <w:szCs w:val="24"/>
        </w:rPr>
        <w:t xml:space="preserve"> was installed prior to the effective date of </w:t>
      </w:r>
      <w:r w:rsidR="002E34B6" w:rsidRPr="001E5D61">
        <w:rPr>
          <w:i/>
          <w:iCs/>
          <w:sz w:val="24"/>
          <w:szCs w:val="24"/>
        </w:rPr>
        <w:t>Stationary Generators</w:t>
      </w:r>
      <w:r w:rsidR="002E34B6" w:rsidRPr="001E5D61">
        <w:rPr>
          <w:sz w:val="24"/>
          <w:szCs w:val="24"/>
        </w:rPr>
        <w:t>, 06</w:t>
      </w:r>
      <w:r w:rsidR="002E34B6" w:rsidRPr="001E5D61">
        <w:rPr>
          <w:sz w:val="24"/>
          <w:szCs w:val="24"/>
        </w:rPr>
        <w:noBreakHyphen/>
        <w:t xml:space="preserve">096 C.M.R. </w:t>
      </w:r>
      <w:proofErr w:type="spellStart"/>
      <w:r w:rsidR="002E34B6" w:rsidRPr="001E5D61">
        <w:rPr>
          <w:sz w:val="24"/>
          <w:szCs w:val="24"/>
        </w:rPr>
        <w:t>ch.</w:t>
      </w:r>
      <w:proofErr w:type="spellEnd"/>
      <w:r w:rsidR="002E34B6" w:rsidRPr="001E5D61">
        <w:rPr>
          <w:sz w:val="24"/>
          <w:szCs w:val="24"/>
        </w:rPr>
        <w:t xml:space="preserve"> 169 and is therefore exempt from this rule pursuant to section 1.</w:t>
      </w:r>
    </w:p>
    <w:p w14:paraId="40463C43" w14:textId="77777777" w:rsidR="004463E4" w:rsidRPr="001E5D61" w:rsidRDefault="004463E4" w:rsidP="002E34B6">
      <w:pPr>
        <w:ind w:left="1080"/>
        <w:jc w:val="both"/>
        <w:rPr>
          <w:sz w:val="24"/>
          <w:szCs w:val="24"/>
        </w:rPr>
      </w:pPr>
    </w:p>
    <w:p w14:paraId="26387893" w14:textId="77777777" w:rsidR="00847B34" w:rsidRDefault="00847B34">
      <w:pPr>
        <w:rPr>
          <w:sz w:val="24"/>
          <w:szCs w:val="24"/>
          <w:u w:val="single"/>
        </w:rPr>
      </w:pPr>
      <w:r>
        <w:rPr>
          <w:sz w:val="24"/>
          <w:szCs w:val="24"/>
          <w:u w:val="single"/>
        </w:rPr>
        <w:br w:type="page"/>
      </w:r>
    </w:p>
    <w:p w14:paraId="7EE77089" w14:textId="0FA774CC" w:rsidR="006E1E5E" w:rsidRPr="006E1E5E" w:rsidRDefault="006E1E5E" w:rsidP="006E1E5E">
      <w:pPr>
        <w:ind w:left="1080"/>
        <w:jc w:val="both"/>
        <w:rPr>
          <w:sz w:val="24"/>
          <w:szCs w:val="24"/>
          <w:u w:val="single"/>
        </w:rPr>
      </w:pPr>
      <w:r>
        <w:rPr>
          <w:sz w:val="24"/>
          <w:szCs w:val="24"/>
          <w:u w:val="single"/>
        </w:rPr>
        <w:lastRenderedPageBreak/>
        <w:t>MS Caterpillar Generator</w:t>
      </w:r>
    </w:p>
    <w:p w14:paraId="5E8DBD31" w14:textId="7A497922" w:rsidR="006E1E5E" w:rsidRDefault="006E1E5E" w:rsidP="006E1E5E">
      <w:pPr>
        <w:ind w:left="1080"/>
        <w:jc w:val="both"/>
        <w:rPr>
          <w:sz w:val="24"/>
          <w:szCs w:val="24"/>
        </w:rPr>
      </w:pPr>
      <w:r w:rsidRPr="00844919">
        <w:rPr>
          <w:i/>
          <w:iCs/>
          <w:sz w:val="24"/>
          <w:szCs w:val="24"/>
        </w:rPr>
        <w:t>Stationary Generators</w:t>
      </w:r>
      <w:r w:rsidRPr="00844919">
        <w:rPr>
          <w:sz w:val="24"/>
          <w:szCs w:val="24"/>
        </w:rPr>
        <w:t xml:space="preserve">, 06-096 C.M.R. </w:t>
      </w:r>
      <w:proofErr w:type="spellStart"/>
      <w:r w:rsidRPr="00844919">
        <w:rPr>
          <w:sz w:val="24"/>
          <w:szCs w:val="24"/>
        </w:rPr>
        <w:t>ch.</w:t>
      </w:r>
      <w:proofErr w:type="spellEnd"/>
      <w:r w:rsidRPr="00844919">
        <w:rPr>
          <w:sz w:val="24"/>
          <w:szCs w:val="24"/>
        </w:rPr>
        <w:t xml:space="preserve"> 169</w:t>
      </w:r>
      <w:r>
        <w:rPr>
          <w:sz w:val="24"/>
          <w:szCs w:val="24"/>
        </w:rPr>
        <w:t xml:space="preserve"> (Chapter 169)</w:t>
      </w:r>
      <w:r w:rsidRPr="00844919">
        <w:rPr>
          <w:sz w:val="24"/>
          <w:szCs w:val="24"/>
        </w:rPr>
        <w:t xml:space="preserve">, is applicable to </w:t>
      </w:r>
      <w:r w:rsidR="00543A4C">
        <w:rPr>
          <w:sz w:val="24"/>
          <w:szCs w:val="24"/>
        </w:rPr>
        <w:t xml:space="preserve">the </w:t>
      </w:r>
      <w:r>
        <w:rPr>
          <w:sz w:val="24"/>
          <w:szCs w:val="24"/>
        </w:rPr>
        <w:t xml:space="preserve">MS Caterpillar </w:t>
      </w:r>
      <w:r w:rsidRPr="006E1E5E">
        <w:rPr>
          <w:sz w:val="24"/>
          <w:szCs w:val="24"/>
        </w:rPr>
        <w:t>Generator</w:t>
      </w:r>
      <w:r w:rsidRPr="00844919">
        <w:rPr>
          <w:sz w:val="24"/>
          <w:szCs w:val="24"/>
        </w:rPr>
        <w:t xml:space="preserve">. </w:t>
      </w:r>
      <w:r>
        <w:rPr>
          <w:sz w:val="24"/>
          <w:szCs w:val="24"/>
        </w:rPr>
        <w:t>It is an emergency generator powered by an engine with a rated output of less than 1,000 brake horsepower (747 kW).</w:t>
      </w:r>
      <w:r w:rsidRPr="006B2F65">
        <w:rPr>
          <w:sz w:val="24"/>
          <w:szCs w:val="24"/>
        </w:rPr>
        <w:t xml:space="preserve"> </w:t>
      </w:r>
      <w:r>
        <w:rPr>
          <w:sz w:val="24"/>
          <w:szCs w:val="24"/>
        </w:rPr>
        <w:t xml:space="preserve">Chapter 169 identifies emission standards for generator engines subject to this chapter and stack height requirements for certain generator engines subject to this chapter. </w:t>
      </w:r>
    </w:p>
    <w:p w14:paraId="7E9FEE7E" w14:textId="77777777" w:rsidR="006E1E5E" w:rsidRDefault="006E1E5E" w:rsidP="006E1E5E">
      <w:pPr>
        <w:ind w:left="1080"/>
        <w:jc w:val="both"/>
        <w:rPr>
          <w:sz w:val="24"/>
          <w:szCs w:val="24"/>
        </w:rPr>
      </w:pPr>
    </w:p>
    <w:p w14:paraId="588D54FA" w14:textId="77777777" w:rsidR="006E1E5E" w:rsidRPr="006B2F65" w:rsidRDefault="006E1E5E" w:rsidP="006E1E5E">
      <w:pPr>
        <w:pStyle w:val="ListParagraph"/>
        <w:numPr>
          <w:ilvl w:val="0"/>
          <w:numId w:val="107"/>
        </w:numPr>
        <w:jc w:val="both"/>
        <w:rPr>
          <w:sz w:val="24"/>
          <w:szCs w:val="24"/>
        </w:rPr>
      </w:pPr>
      <w:r>
        <w:rPr>
          <w:sz w:val="24"/>
          <w:szCs w:val="24"/>
        </w:rPr>
        <w:t>Chapter 169 Emission Standards Requirements</w:t>
      </w:r>
    </w:p>
    <w:p w14:paraId="4101E8BE" w14:textId="77777777" w:rsidR="006E1E5E" w:rsidRDefault="006E1E5E" w:rsidP="006E1E5E">
      <w:pPr>
        <w:ind w:left="1080"/>
        <w:jc w:val="both"/>
        <w:rPr>
          <w:sz w:val="24"/>
          <w:szCs w:val="24"/>
        </w:rPr>
      </w:pPr>
    </w:p>
    <w:p w14:paraId="23132544" w14:textId="594D9088" w:rsidR="006E1E5E" w:rsidRDefault="006E1E5E" w:rsidP="006E1E5E">
      <w:pPr>
        <w:ind w:left="1440"/>
        <w:jc w:val="both"/>
        <w:rPr>
          <w:sz w:val="24"/>
          <w:szCs w:val="24"/>
        </w:rPr>
      </w:pPr>
      <w:r>
        <w:rPr>
          <w:sz w:val="24"/>
          <w:szCs w:val="24"/>
        </w:rPr>
        <w:t xml:space="preserve">For </w:t>
      </w:r>
      <w:r w:rsidR="00543A4C">
        <w:rPr>
          <w:sz w:val="24"/>
          <w:szCs w:val="24"/>
        </w:rPr>
        <w:t xml:space="preserve">the </w:t>
      </w:r>
      <w:r>
        <w:rPr>
          <w:sz w:val="24"/>
          <w:szCs w:val="24"/>
        </w:rPr>
        <w:t xml:space="preserve">MS Caterpillar </w:t>
      </w:r>
      <w:r w:rsidRPr="006E1E5E">
        <w:rPr>
          <w:sz w:val="24"/>
          <w:szCs w:val="24"/>
        </w:rPr>
        <w:t>Generator</w:t>
      </w:r>
      <w:r>
        <w:rPr>
          <w:sz w:val="24"/>
          <w:szCs w:val="24"/>
        </w:rPr>
        <w:t xml:space="preserve">, Scarborough shall comply with the emission standards for emergency generators by complying with the applicable standards contained in 40 C.F.R. Part 60, Subpart IIII. [06-096 C.M.R. </w:t>
      </w:r>
      <w:proofErr w:type="spellStart"/>
      <w:r>
        <w:rPr>
          <w:sz w:val="24"/>
          <w:szCs w:val="24"/>
        </w:rPr>
        <w:t>ch.</w:t>
      </w:r>
      <w:proofErr w:type="spellEnd"/>
      <w:r>
        <w:rPr>
          <w:sz w:val="24"/>
          <w:szCs w:val="24"/>
        </w:rPr>
        <w:t xml:space="preserve"> 169, § 4(B)(1)]</w:t>
      </w:r>
    </w:p>
    <w:p w14:paraId="3C12CFAB" w14:textId="77777777" w:rsidR="006E1E5E" w:rsidRDefault="006E1E5E" w:rsidP="006E1E5E">
      <w:pPr>
        <w:jc w:val="both"/>
        <w:rPr>
          <w:sz w:val="24"/>
          <w:szCs w:val="24"/>
        </w:rPr>
      </w:pPr>
    </w:p>
    <w:p w14:paraId="38B5B0DB" w14:textId="77777777" w:rsidR="006E1E5E" w:rsidRPr="006B2F65" w:rsidRDefault="006E1E5E" w:rsidP="006E1E5E">
      <w:pPr>
        <w:pStyle w:val="ListParagraph"/>
        <w:numPr>
          <w:ilvl w:val="0"/>
          <w:numId w:val="107"/>
        </w:numPr>
        <w:jc w:val="both"/>
        <w:rPr>
          <w:sz w:val="24"/>
          <w:szCs w:val="24"/>
        </w:rPr>
      </w:pPr>
      <w:r>
        <w:rPr>
          <w:sz w:val="24"/>
          <w:szCs w:val="24"/>
        </w:rPr>
        <w:t>Chapter 169 Stack Height Requirements</w:t>
      </w:r>
    </w:p>
    <w:p w14:paraId="2D4EA451" w14:textId="77777777" w:rsidR="006E1E5E" w:rsidRDefault="006E1E5E" w:rsidP="006E1E5E">
      <w:pPr>
        <w:ind w:left="1080"/>
        <w:jc w:val="both"/>
        <w:rPr>
          <w:sz w:val="24"/>
          <w:szCs w:val="24"/>
        </w:rPr>
      </w:pPr>
    </w:p>
    <w:p w14:paraId="3D027A56" w14:textId="77777777" w:rsidR="006E1E5E" w:rsidRDefault="006E1E5E" w:rsidP="006E1E5E">
      <w:pPr>
        <w:ind w:left="1440"/>
        <w:jc w:val="both"/>
        <w:rPr>
          <w:sz w:val="24"/>
          <w:szCs w:val="24"/>
        </w:rPr>
      </w:pPr>
      <w:r>
        <w:rPr>
          <w:sz w:val="24"/>
          <w:szCs w:val="24"/>
        </w:rPr>
        <w:t xml:space="preserve">Chapter 169 identifies stack height requirements for any stack used to exhaust a generator engine or combination of generator engines with a combined rated output equal to or greater than 1,000 brake horsepower (747 kW). Individual generator engines with a maximum power capacity of less than 300 kW are not included in the assessment of the combined generator power capacity exhausted through a common stack. </w:t>
      </w:r>
      <w:r w:rsidRPr="006003B6">
        <w:rPr>
          <w:sz w:val="24"/>
          <w:szCs w:val="24"/>
        </w:rPr>
        <w:t xml:space="preserve">[06-096 C.M.R. </w:t>
      </w:r>
      <w:proofErr w:type="spellStart"/>
      <w:r w:rsidRPr="006003B6">
        <w:rPr>
          <w:sz w:val="24"/>
          <w:szCs w:val="24"/>
        </w:rPr>
        <w:t>ch.</w:t>
      </w:r>
      <w:proofErr w:type="spellEnd"/>
      <w:r>
        <w:rPr>
          <w:sz w:val="24"/>
          <w:szCs w:val="24"/>
        </w:rPr>
        <w:t> </w:t>
      </w:r>
      <w:r w:rsidRPr="006003B6">
        <w:rPr>
          <w:sz w:val="24"/>
          <w:szCs w:val="24"/>
        </w:rPr>
        <w:t xml:space="preserve">169, § </w:t>
      </w:r>
      <w:r>
        <w:rPr>
          <w:sz w:val="24"/>
          <w:szCs w:val="24"/>
        </w:rPr>
        <w:t>6</w:t>
      </w:r>
      <w:r w:rsidRPr="006003B6">
        <w:rPr>
          <w:sz w:val="24"/>
          <w:szCs w:val="24"/>
        </w:rPr>
        <w:t>]</w:t>
      </w:r>
    </w:p>
    <w:p w14:paraId="231C16F3" w14:textId="77777777" w:rsidR="006E1E5E" w:rsidRDefault="006E1E5E" w:rsidP="006E1E5E">
      <w:pPr>
        <w:ind w:left="1440"/>
        <w:jc w:val="both"/>
        <w:rPr>
          <w:sz w:val="24"/>
          <w:szCs w:val="24"/>
        </w:rPr>
      </w:pPr>
    </w:p>
    <w:p w14:paraId="028B53E3" w14:textId="38895997" w:rsidR="006E1E5E" w:rsidRDefault="006E1E5E" w:rsidP="006E1E5E">
      <w:pPr>
        <w:ind w:left="1440"/>
        <w:jc w:val="both"/>
        <w:rPr>
          <w:sz w:val="24"/>
          <w:szCs w:val="24"/>
        </w:rPr>
      </w:pPr>
      <w:r w:rsidRPr="00E449B2">
        <w:rPr>
          <w:sz w:val="24"/>
          <w:szCs w:val="24"/>
        </w:rPr>
        <w:t xml:space="preserve">There are no stack height requirements in Chapter 169 applicable to </w:t>
      </w:r>
      <w:r>
        <w:rPr>
          <w:sz w:val="24"/>
          <w:szCs w:val="24"/>
        </w:rPr>
        <w:t xml:space="preserve">MS Caterpillar </w:t>
      </w:r>
      <w:r w:rsidRPr="006E1E5E">
        <w:rPr>
          <w:sz w:val="24"/>
          <w:szCs w:val="24"/>
        </w:rPr>
        <w:t>Generator</w:t>
      </w:r>
      <w:r w:rsidRPr="00E449B2">
        <w:rPr>
          <w:sz w:val="24"/>
          <w:szCs w:val="24"/>
        </w:rPr>
        <w:t xml:space="preserve"> because it exhausts through its own stack and its rated output is less than </w:t>
      </w:r>
      <w:r w:rsidRPr="00E76462">
        <w:rPr>
          <w:sz w:val="24"/>
          <w:szCs w:val="24"/>
        </w:rPr>
        <w:t>1,000</w:t>
      </w:r>
      <w:r>
        <w:rPr>
          <w:sz w:val="24"/>
          <w:szCs w:val="24"/>
        </w:rPr>
        <w:t> </w:t>
      </w:r>
      <w:r w:rsidRPr="00E76462">
        <w:rPr>
          <w:sz w:val="24"/>
          <w:szCs w:val="24"/>
        </w:rPr>
        <w:t>brake horsepower (747 kilowatts)</w:t>
      </w:r>
      <w:r w:rsidRPr="00E449B2">
        <w:rPr>
          <w:sz w:val="24"/>
          <w:szCs w:val="24"/>
        </w:rPr>
        <w:t xml:space="preserve">. [06-096 C.M.R. </w:t>
      </w:r>
      <w:proofErr w:type="spellStart"/>
      <w:r w:rsidRPr="00E449B2">
        <w:rPr>
          <w:sz w:val="24"/>
          <w:szCs w:val="24"/>
        </w:rPr>
        <w:t>ch.</w:t>
      </w:r>
      <w:proofErr w:type="spellEnd"/>
      <w:r w:rsidRPr="00E449B2">
        <w:rPr>
          <w:sz w:val="24"/>
          <w:szCs w:val="24"/>
        </w:rPr>
        <w:t> 169, § 6]</w:t>
      </w:r>
    </w:p>
    <w:p w14:paraId="166CDD83" w14:textId="77777777" w:rsidR="002010E5" w:rsidRDefault="002010E5" w:rsidP="00D05A6E">
      <w:pPr>
        <w:tabs>
          <w:tab w:val="left" w:pos="720"/>
          <w:tab w:val="left" w:pos="1080"/>
        </w:tabs>
        <w:jc w:val="both"/>
        <w:rPr>
          <w:sz w:val="24"/>
          <w:szCs w:val="24"/>
        </w:rPr>
      </w:pPr>
    </w:p>
    <w:p w14:paraId="697A9D17" w14:textId="73790154" w:rsidR="006846E7" w:rsidRPr="00077AC5" w:rsidRDefault="002010E5" w:rsidP="00D018B6">
      <w:pPr>
        <w:pStyle w:val="Heading5"/>
      </w:pPr>
      <w:r>
        <w:t>New Source Performance Standards</w:t>
      </w:r>
      <w:r w:rsidR="006846E7" w:rsidRPr="00077AC5">
        <w:t xml:space="preserve"> </w:t>
      </w:r>
    </w:p>
    <w:p w14:paraId="1A32874D" w14:textId="77777777" w:rsidR="009C3354" w:rsidRPr="00077AC5" w:rsidRDefault="009C3354" w:rsidP="006846E7">
      <w:pPr>
        <w:pStyle w:val="BodyTextIndent"/>
        <w:ind w:left="1080"/>
        <w:jc w:val="both"/>
        <w:rPr>
          <w:szCs w:val="24"/>
        </w:rPr>
      </w:pPr>
    </w:p>
    <w:p w14:paraId="1F7D41C8" w14:textId="0A73DB7C" w:rsidR="006B2F65" w:rsidRDefault="006B2F65" w:rsidP="006B2F65">
      <w:pPr>
        <w:pStyle w:val="BodyTextIndent"/>
        <w:tabs>
          <w:tab w:val="left" w:pos="1080"/>
        </w:tabs>
        <w:ind w:left="1080"/>
        <w:jc w:val="both"/>
      </w:pPr>
      <w:r>
        <w:rPr>
          <w:i/>
        </w:rPr>
        <w:t>Standards of Performance for Stationary Compression Ignition Internal Combustion Engines,</w:t>
      </w:r>
      <w:r>
        <w:t xml:space="preserve"> 40 C.F.R. Part 60, Subpart IIII is applicable to </w:t>
      </w:r>
      <w:r w:rsidR="00167F39">
        <w:t xml:space="preserve">the </w:t>
      </w:r>
      <w:r w:rsidR="006E1E5E">
        <w:t>WS and MS Caterpillar Generators</w:t>
      </w:r>
      <w:r>
        <w:t xml:space="preserve"> since the unit</w:t>
      </w:r>
      <w:r w:rsidR="006E1E5E">
        <w:t>s</w:t>
      </w:r>
      <w:r>
        <w:t xml:space="preserve"> </w:t>
      </w:r>
      <w:r w:rsidRPr="00B6684F">
        <w:rPr>
          <w:bCs/>
          <w:iCs/>
        </w:rPr>
        <w:t>w</w:t>
      </w:r>
      <w:r w:rsidR="006E1E5E">
        <w:rPr>
          <w:bCs/>
          <w:iCs/>
        </w:rPr>
        <w:t>ere</w:t>
      </w:r>
      <w:r>
        <w:t xml:space="preserve"> ordered after July 11, 2005, and manufactured after April</w:t>
      </w:r>
      <w:r w:rsidR="002E34B6">
        <w:t> </w:t>
      </w:r>
      <w:r>
        <w:t>1,</w:t>
      </w:r>
      <w:r w:rsidR="002E34B6">
        <w:t> </w:t>
      </w:r>
      <w:r>
        <w:t>2006. [40 C.F.R. § 60.4200]</w:t>
      </w:r>
    </w:p>
    <w:p w14:paraId="235160F6" w14:textId="77777777" w:rsidR="00365929" w:rsidRDefault="00365929" w:rsidP="009B5C95">
      <w:pPr>
        <w:pStyle w:val="BodyTextIndent"/>
        <w:tabs>
          <w:tab w:val="left" w:pos="1080"/>
        </w:tabs>
        <w:ind w:left="1080"/>
        <w:jc w:val="both"/>
      </w:pPr>
    </w:p>
    <w:p w14:paraId="040185E7" w14:textId="0A7B2DEE" w:rsidR="00365929" w:rsidRPr="009B5C95" w:rsidRDefault="00365929" w:rsidP="009B5C95">
      <w:pPr>
        <w:pStyle w:val="BodyTextIndent"/>
        <w:tabs>
          <w:tab w:val="left" w:pos="1080"/>
        </w:tabs>
        <w:ind w:left="1080"/>
        <w:jc w:val="both"/>
      </w:pPr>
      <w:r>
        <w:t xml:space="preserve">A summary of the currently applicable federal 40 C.F.R. Part 60, Subpart IIII requirements </w:t>
      </w:r>
      <w:proofErr w:type="gramStart"/>
      <w:r w:rsidR="00EA7F41">
        <w:t>is</w:t>
      </w:r>
      <w:proofErr w:type="gramEnd"/>
      <w:r>
        <w:t xml:space="preserve"> listed below.</w:t>
      </w:r>
    </w:p>
    <w:p w14:paraId="52497CEE" w14:textId="59FFEBC7" w:rsidR="002C24D5" w:rsidRDefault="006846E7" w:rsidP="00847B34">
      <w:pPr>
        <w:pStyle w:val="BodyTextIndent"/>
        <w:tabs>
          <w:tab w:val="left" w:pos="1080"/>
          <w:tab w:val="left" w:pos="1567"/>
        </w:tabs>
        <w:ind w:left="1080"/>
        <w:jc w:val="both"/>
      </w:pPr>
      <w:r>
        <w:t xml:space="preserve"> </w:t>
      </w:r>
      <w:r w:rsidR="00727AA3">
        <w:tab/>
      </w:r>
    </w:p>
    <w:p w14:paraId="13F416D1" w14:textId="6B590CB5" w:rsidR="006846E7" w:rsidRDefault="006846E7" w:rsidP="00DC2ADE">
      <w:pPr>
        <w:pStyle w:val="BodyTextIndent"/>
        <w:numPr>
          <w:ilvl w:val="0"/>
          <w:numId w:val="20"/>
        </w:numPr>
        <w:tabs>
          <w:tab w:val="left" w:pos="1080"/>
          <w:tab w:val="left" w:pos="1800"/>
        </w:tabs>
      </w:pPr>
      <w:r>
        <w:t>Manufacturer Certification Requirement</w:t>
      </w:r>
    </w:p>
    <w:p w14:paraId="161C117E" w14:textId="18797BEA" w:rsidR="006846E7" w:rsidRDefault="004463E4" w:rsidP="00DC2ADE">
      <w:pPr>
        <w:pStyle w:val="BodyTextIndent"/>
        <w:tabs>
          <w:tab w:val="left" w:pos="1080"/>
          <w:tab w:val="left" w:pos="1800"/>
        </w:tabs>
        <w:ind w:left="1440"/>
        <w:jc w:val="both"/>
      </w:pPr>
      <w:r>
        <w:t>Each</w:t>
      </w:r>
      <w:r w:rsidR="006846E7" w:rsidRPr="00741738">
        <w:t xml:space="preserve"> </w:t>
      </w:r>
      <w:r w:rsidR="004F7078">
        <w:t>engine</w:t>
      </w:r>
      <w:r w:rsidR="006846E7" w:rsidRPr="00741738">
        <w:t xml:space="preserve"> shall be </w:t>
      </w:r>
      <w:r w:rsidR="006846E7" w:rsidRPr="00600CA6">
        <w:t>certified by the manufacturer</w:t>
      </w:r>
      <w:r w:rsidR="006846E7" w:rsidRPr="00741738">
        <w:t xml:space="preserve"> as meeting the emission standards for new nonroad compression ignition eng</w:t>
      </w:r>
      <w:r w:rsidR="00013E2E">
        <w:t>ines found in 40</w:t>
      </w:r>
      <w:r w:rsidR="00F00FAC">
        <w:t> </w:t>
      </w:r>
      <w:r w:rsidR="00013E2E">
        <w:t>C</w:t>
      </w:r>
      <w:r w:rsidR="003F7B6A">
        <w:t>.</w:t>
      </w:r>
      <w:r w:rsidR="00013E2E">
        <w:t>F</w:t>
      </w:r>
      <w:r w:rsidR="003F7B6A">
        <w:t>.</w:t>
      </w:r>
      <w:r w:rsidR="00013E2E">
        <w:t>R</w:t>
      </w:r>
      <w:r w:rsidR="003F7B6A">
        <w:t>.</w:t>
      </w:r>
      <w:r w:rsidR="00F00FAC">
        <w:t> </w:t>
      </w:r>
      <w:r w:rsidR="00013E2E">
        <w:t>§</w:t>
      </w:r>
      <w:r w:rsidR="003F7B6A">
        <w:t> </w:t>
      </w:r>
      <w:r w:rsidR="00013E2E">
        <w:t xml:space="preserve">60.4202. </w:t>
      </w:r>
      <w:r w:rsidR="006846E7" w:rsidRPr="00741738">
        <w:t>[40</w:t>
      </w:r>
      <w:r w:rsidR="00DC2ADE">
        <w:t> </w:t>
      </w:r>
      <w:r w:rsidR="006846E7" w:rsidRPr="00741738">
        <w:t>C</w:t>
      </w:r>
      <w:r w:rsidR="003F7B6A">
        <w:t>.</w:t>
      </w:r>
      <w:r w:rsidR="006846E7" w:rsidRPr="00741738">
        <w:t>F</w:t>
      </w:r>
      <w:r w:rsidR="003F7B6A">
        <w:t>.</w:t>
      </w:r>
      <w:r w:rsidR="006846E7" w:rsidRPr="00741738">
        <w:t>R</w:t>
      </w:r>
      <w:r w:rsidR="003F7B6A">
        <w:t>.</w:t>
      </w:r>
      <w:r w:rsidR="006846E7" w:rsidRPr="00741738">
        <w:t xml:space="preserve"> §</w:t>
      </w:r>
      <w:r w:rsidR="003F7B6A">
        <w:t xml:space="preserve"> </w:t>
      </w:r>
      <w:r w:rsidR="006846E7" w:rsidRPr="00741738">
        <w:t>60.4205(b)]</w:t>
      </w:r>
    </w:p>
    <w:p w14:paraId="4DD7BFC7" w14:textId="77777777" w:rsidR="006846E7" w:rsidRDefault="006846E7" w:rsidP="00DC2ADE">
      <w:pPr>
        <w:pStyle w:val="BodyTextIndent"/>
        <w:tabs>
          <w:tab w:val="left" w:pos="1080"/>
          <w:tab w:val="left" w:pos="1800"/>
        </w:tabs>
        <w:ind w:left="1440"/>
      </w:pPr>
    </w:p>
    <w:p w14:paraId="68E50730" w14:textId="77777777" w:rsidR="006846E7" w:rsidRDefault="006846E7" w:rsidP="00DC2ADE">
      <w:pPr>
        <w:pStyle w:val="BodyTextIndent"/>
        <w:numPr>
          <w:ilvl w:val="0"/>
          <w:numId w:val="20"/>
        </w:numPr>
        <w:tabs>
          <w:tab w:val="left" w:pos="1080"/>
          <w:tab w:val="left" w:pos="1800"/>
        </w:tabs>
        <w:jc w:val="both"/>
      </w:pPr>
      <w:r>
        <w:t>Ultra-Low Sulfur Fuel Requirement</w:t>
      </w:r>
    </w:p>
    <w:p w14:paraId="3551AABC" w14:textId="222EEEA4" w:rsidR="003F7B6A" w:rsidRDefault="004F7078" w:rsidP="00DC2ADE">
      <w:pPr>
        <w:pStyle w:val="BodyTextIndent"/>
        <w:tabs>
          <w:tab w:val="left" w:pos="1080"/>
          <w:tab w:val="left" w:pos="1800"/>
        </w:tabs>
        <w:ind w:left="1440"/>
        <w:jc w:val="both"/>
      </w:pPr>
      <w:r>
        <w:t xml:space="preserve">The fuel fired in </w:t>
      </w:r>
      <w:r w:rsidR="004463E4">
        <w:t>each</w:t>
      </w:r>
      <w:r>
        <w:t xml:space="preserve"> engine</w:t>
      </w:r>
      <w:r w:rsidR="006846E7" w:rsidRPr="00741738">
        <w:t xml:space="preserve"> shall not exceed 15 ppm sulfur (0.0015%</w:t>
      </w:r>
      <w:r w:rsidR="00F00FAC">
        <w:t> </w:t>
      </w:r>
      <w:r w:rsidR="00CF659D">
        <w:t>sulfur)</w:t>
      </w:r>
      <w:r w:rsidR="00013E2E">
        <w:t xml:space="preserve">. </w:t>
      </w:r>
    </w:p>
    <w:p w14:paraId="190FB029" w14:textId="77777777" w:rsidR="006846E7" w:rsidRDefault="006846E7" w:rsidP="00DC2ADE">
      <w:pPr>
        <w:pStyle w:val="BodyTextIndent"/>
        <w:tabs>
          <w:tab w:val="left" w:pos="1080"/>
          <w:tab w:val="left" w:pos="1800"/>
        </w:tabs>
        <w:ind w:left="1440"/>
        <w:jc w:val="both"/>
      </w:pPr>
      <w:r w:rsidRPr="00741738">
        <w:t>[40</w:t>
      </w:r>
      <w:r w:rsidR="00F00FAC">
        <w:t> </w:t>
      </w:r>
      <w:r w:rsidRPr="00741738">
        <w:t>C</w:t>
      </w:r>
      <w:r w:rsidR="003F7B6A">
        <w:t>.</w:t>
      </w:r>
      <w:r w:rsidRPr="00741738">
        <w:t>F</w:t>
      </w:r>
      <w:r w:rsidR="003F7B6A">
        <w:t>.</w:t>
      </w:r>
      <w:r w:rsidRPr="00741738">
        <w:t>R</w:t>
      </w:r>
      <w:r w:rsidR="003F7B6A">
        <w:t>.</w:t>
      </w:r>
      <w:r w:rsidR="00F00FAC">
        <w:t> </w:t>
      </w:r>
      <w:r w:rsidRPr="00741738">
        <w:t>§</w:t>
      </w:r>
      <w:r w:rsidR="003F7B6A">
        <w:t xml:space="preserve"> </w:t>
      </w:r>
      <w:r w:rsidRPr="00741738">
        <w:t>60.4207(b)]</w:t>
      </w:r>
    </w:p>
    <w:p w14:paraId="09E5E1C6" w14:textId="77777777" w:rsidR="00F00FAC" w:rsidRDefault="00F00FAC" w:rsidP="00DC2ADE">
      <w:pPr>
        <w:pStyle w:val="BodyTextIndent"/>
        <w:tabs>
          <w:tab w:val="left" w:pos="1080"/>
          <w:tab w:val="left" w:pos="1800"/>
        </w:tabs>
        <w:ind w:left="1440"/>
      </w:pPr>
    </w:p>
    <w:p w14:paraId="53132A57" w14:textId="77777777" w:rsidR="006846E7" w:rsidRDefault="006846E7" w:rsidP="00DC2ADE">
      <w:pPr>
        <w:pStyle w:val="BodyTextIndent"/>
        <w:numPr>
          <w:ilvl w:val="0"/>
          <w:numId w:val="20"/>
        </w:numPr>
        <w:tabs>
          <w:tab w:val="left" w:pos="1080"/>
          <w:tab w:val="left" w:pos="1800"/>
        </w:tabs>
      </w:pPr>
      <w:r w:rsidRPr="00741738">
        <w:t>Non-Resettable Hour Meter Requirement</w:t>
      </w:r>
    </w:p>
    <w:p w14:paraId="214C3B67" w14:textId="36593D0B" w:rsidR="006846E7" w:rsidRDefault="006846E7" w:rsidP="00DC2ADE">
      <w:pPr>
        <w:pStyle w:val="BodyTextIndent"/>
        <w:tabs>
          <w:tab w:val="left" w:pos="1080"/>
          <w:tab w:val="left" w:pos="1800"/>
        </w:tabs>
        <w:ind w:left="1440"/>
        <w:jc w:val="both"/>
      </w:pPr>
      <w:r w:rsidRPr="00741738">
        <w:t xml:space="preserve">A non-resettable hour meter shall be installed and operated on </w:t>
      </w:r>
      <w:r w:rsidR="004463E4">
        <w:rPr>
          <w:bCs/>
          <w:iCs/>
        </w:rPr>
        <w:t>each</w:t>
      </w:r>
      <w:r w:rsidRPr="00741738">
        <w:t xml:space="preserve"> </w:t>
      </w:r>
      <w:r w:rsidR="004F7078">
        <w:t>engine</w:t>
      </w:r>
      <w:r w:rsidR="00013E2E">
        <w:t xml:space="preserve">. </w:t>
      </w:r>
      <w:r w:rsidRPr="00741738">
        <w:t>[40</w:t>
      </w:r>
      <w:r w:rsidR="00DC2ADE">
        <w:t> </w:t>
      </w:r>
      <w:r w:rsidRPr="00741738">
        <w:t>C</w:t>
      </w:r>
      <w:r w:rsidR="003F7B6A">
        <w:t>.</w:t>
      </w:r>
      <w:r w:rsidRPr="00741738">
        <w:t>F</w:t>
      </w:r>
      <w:r w:rsidR="003F7B6A">
        <w:t>.</w:t>
      </w:r>
      <w:r w:rsidRPr="00741738">
        <w:t>R</w:t>
      </w:r>
      <w:r w:rsidR="003F7B6A">
        <w:t>.</w:t>
      </w:r>
      <w:r w:rsidRPr="00741738">
        <w:t xml:space="preserve"> §</w:t>
      </w:r>
      <w:r w:rsidR="003F7B6A">
        <w:t xml:space="preserve"> </w:t>
      </w:r>
      <w:r w:rsidRPr="00741738">
        <w:t>60.4209(a)]</w:t>
      </w:r>
    </w:p>
    <w:p w14:paraId="048F9233" w14:textId="77777777" w:rsidR="006846E7" w:rsidRDefault="006846E7" w:rsidP="00DC2ADE">
      <w:pPr>
        <w:pStyle w:val="BodyTextIndent"/>
        <w:tabs>
          <w:tab w:val="left" w:pos="1080"/>
          <w:tab w:val="left" w:pos="1800"/>
        </w:tabs>
        <w:ind w:left="1440"/>
      </w:pPr>
    </w:p>
    <w:p w14:paraId="12E84F59" w14:textId="77777777" w:rsidR="006846E7" w:rsidRDefault="006846E7" w:rsidP="00DC2ADE">
      <w:pPr>
        <w:pStyle w:val="BodyTextIndent"/>
        <w:numPr>
          <w:ilvl w:val="0"/>
          <w:numId w:val="20"/>
        </w:numPr>
        <w:tabs>
          <w:tab w:val="left" w:pos="1080"/>
          <w:tab w:val="left" w:pos="1800"/>
        </w:tabs>
      </w:pPr>
      <w:r>
        <w:t>Operation and Maintenance Requirements</w:t>
      </w:r>
    </w:p>
    <w:p w14:paraId="7538D23C" w14:textId="667B1B48" w:rsidR="006846E7" w:rsidRDefault="006846E7" w:rsidP="00DC2ADE">
      <w:pPr>
        <w:pStyle w:val="BodyTextIndent"/>
        <w:tabs>
          <w:tab w:val="left" w:pos="1080"/>
          <w:tab w:val="left" w:pos="1800"/>
        </w:tabs>
        <w:ind w:left="1440"/>
        <w:jc w:val="both"/>
      </w:pPr>
      <w:r w:rsidRPr="00741738">
        <w:t xml:space="preserve">The </w:t>
      </w:r>
      <w:r w:rsidR="00686B57">
        <w:t>engine</w:t>
      </w:r>
      <w:r w:rsidRPr="00741738">
        <w:t xml:space="preserve"> shall be operated and maintained according to the manufacturer’s emission-related written instructions</w:t>
      </w:r>
      <w:r w:rsidR="00013E2E">
        <w:t xml:space="preserve">. </w:t>
      </w:r>
      <w:r w:rsidR="00DC2ADE">
        <w:rPr>
          <w:bCs/>
          <w:iCs/>
        </w:rPr>
        <w:t>Scarborough</w:t>
      </w:r>
      <w:r w:rsidRPr="00741738">
        <w:t xml:space="preserve"> may only change those emission-related settings that are </w:t>
      </w:r>
      <w:r w:rsidR="00013E2E">
        <w:t xml:space="preserve">permitted by the manufacturer. </w:t>
      </w:r>
      <w:r w:rsidRPr="00741738">
        <w:t>[40 C</w:t>
      </w:r>
      <w:r w:rsidR="003F7B6A">
        <w:t>.</w:t>
      </w:r>
      <w:r w:rsidRPr="00741738">
        <w:t>F</w:t>
      </w:r>
      <w:r w:rsidR="003F7B6A">
        <w:t>.</w:t>
      </w:r>
      <w:r w:rsidRPr="00741738">
        <w:t>R</w:t>
      </w:r>
      <w:r w:rsidR="003F7B6A">
        <w:t>.</w:t>
      </w:r>
      <w:r w:rsidRPr="00741738">
        <w:t xml:space="preserve"> §</w:t>
      </w:r>
      <w:r w:rsidR="00DC2ADE">
        <w:t> </w:t>
      </w:r>
      <w:r w:rsidRPr="00741738">
        <w:t>60.4211(a)]</w:t>
      </w:r>
    </w:p>
    <w:p w14:paraId="1FE63DE3" w14:textId="77777777" w:rsidR="002E34B6" w:rsidRDefault="002E34B6" w:rsidP="00DC2ADE">
      <w:pPr>
        <w:pStyle w:val="BodyTextIndent"/>
        <w:tabs>
          <w:tab w:val="left" w:pos="1080"/>
          <w:tab w:val="left" w:pos="1800"/>
        </w:tabs>
        <w:ind w:left="1440"/>
        <w:jc w:val="both"/>
      </w:pPr>
    </w:p>
    <w:p w14:paraId="5EE0EB21" w14:textId="26D0002B" w:rsidR="002E34B6" w:rsidRDefault="00DC2ADE" w:rsidP="00DC2ADE">
      <w:pPr>
        <w:pStyle w:val="BodyTextIndent"/>
        <w:tabs>
          <w:tab w:val="left" w:pos="1080"/>
          <w:tab w:val="left" w:pos="1800"/>
        </w:tabs>
        <w:ind w:left="1440"/>
        <w:jc w:val="both"/>
      </w:pPr>
      <w:r>
        <w:t>Scarborough</w:t>
      </w:r>
      <w:r w:rsidR="002E34B6">
        <w:t xml:space="preserve"> shall have available for review by the Department a copy of the manufacturer’s emission-related written instructions for engine operation and maintenance. [06-096 C.M.R. </w:t>
      </w:r>
      <w:proofErr w:type="spellStart"/>
      <w:r w:rsidR="002E34B6">
        <w:t>ch.</w:t>
      </w:r>
      <w:proofErr w:type="spellEnd"/>
      <w:r w:rsidR="002E34B6">
        <w:t xml:space="preserve"> 115, BPT]</w:t>
      </w:r>
    </w:p>
    <w:p w14:paraId="44823495" w14:textId="77777777" w:rsidR="0064570C" w:rsidRDefault="0064570C" w:rsidP="00DC2ADE">
      <w:pPr>
        <w:pStyle w:val="BodyTextIndent"/>
        <w:tabs>
          <w:tab w:val="left" w:pos="1080"/>
          <w:tab w:val="left" w:pos="1800"/>
        </w:tabs>
        <w:ind w:left="0"/>
      </w:pPr>
    </w:p>
    <w:p w14:paraId="52280528" w14:textId="77777777" w:rsidR="006846E7" w:rsidRDefault="006846E7" w:rsidP="00DC2ADE">
      <w:pPr>
        <w:pStyle w:val="BodyTextIndent"/>
        <w:numPr>
          <w:ilvl w:val="0"/>
          <w:numId w:val="20"/>
        </w:numPr>
        <w:tabs>
          <w:tab w:val="left" w:pos="1080"/>
          <w:tab w:val="left" w:pos="1800"/>
        </w:tabs>
      </w:pPr>
      <w:r w:rsidRPr="00A27E14">
        <w:t>Initial Notification Requirement</w:t>
      </w:r>
    </w:p>
    <w:p w14:paraId="645A9EE1" w14:textId="77777777" w:rsidR="006846E7" w:rsidRDefault="006846E7" w:rsidP="00DC2ADE">
      <w:pPr>
        <w:pStyle w:val="BodyTextIndent"/>
        <w:tabs>
          <w:tab w:val="left" w:pos="1080"/>
          <w:tab w:val="left" w:pos="1800"/>
        </w:tabs>
        <w:ind w:left="1440" w:hanging="1080"/>
        <w:jc w:val="both"/>
      </w:pPr>
      <w:r>
        <w:tab/>
      </w:r>
      <w:r>
        <w:tab/>
      </w:r>
      <w:r w:rsidRPr="00A27E14">
        <w:t>No initial notification is r</w:t>
      </w:r>
      <w:r w:rsidR="00013E2E">
        <w:t xml:space="preserve">equired </w:t>
      </w:r>
      <w:r w:rsidR="00562F8B">
        <w:t xml:space="preserve">under </w:t>
      </w:r>
      <w:r w:rsidR="003F7B6A">
        <w:t xml:space="preserve">40 C.F.R. Part 60, </w:t>
      </w:r>
      <w:r w:rsidR="00562F8B">
        <w:t xml:space="preserve">Subpart IIII </w:t>
      </w:r>
      <w:r w:rsidR="00013E2E">
        <w:t xml:space="preserve">for emergency engines. </w:t>
      </w:r>
      <w:r w:rsidRPr="00A27E14">
        <w:t>[40</w:t>
      </w:r>
      <w:r w:rsidR="00F00FAC">
        <w:t> </w:t>
      </w:r>
      <w:r w:rsidRPr="00A27E14">
        <w:t>C</w:t>
      </w:r>
      <w:r w:rsidR="003F7B6A">
        <w:t>.</w:t>
      </w:r>
      <w:r w:rsidRPr="00A27E14">
        <w:t>F</w:t>
      </w:r>
      <w:r w:rsidR="003F7B6A">
        <w:t>.</w:t>
      </w:r>
      <w:r w:rsidRPr="00A27E14">
        <w:t>R</w:t>
      </w:r>
      <w:r w:rsidR="003F7B6A">
        <w:t>.</w:t>
      </w:r>
      <w:r w:rsidR="00F00FAC">
        <w:t> </w:t>
      </w:r>
      <w:r w:rsidRPr="00A27E14">
        <w:t>§</w:t>
      </w:r>
      <w:r w:rsidR="003F7B6A">
        <w:t xml:space="preserve"> </w:t>
      </w:r>
      <w:r w:rsidRPr="00A27E14">
        <w:t>60.4214(b)]</w:t>
      </w:r>
    </w:p>
    <w:p w14:paraId="038E054B" w14:textId="77777777" w:rsidR="006846E7" w:rsidRDefault="006846E7" w:rsidP="00DC2ADE">
      <w:pPr>
        <w:pStyle w:val="BodyTextIndent"/>
        <w:tabs>
          <w:tab w:val="left" w:pos="1080"/>
          <w:tab w:val="left" w:pos="1800"/>
        </w:tabs>
        <w:ind w:left="1440" w:hanging="1080"/>
        <w:jc w:val="both"/>
      </w:pPr>
    </w:p>
    <w:p w14:paraId="7A6DC2C5" w14:textId="77777777" w:rsidR="006846E7" w:rsidRDefault="006846E7" w:rsidP="00DC2ADE">
      <w:pPr>
        <w:pStyle w:val="ListParagraph"/>
        <w:numPr>
          <w:ilvl w:val="0"/>
          <w:numId w:val="20"/>
        </w:numPr>
        <w:tabs>
          <w:tab w:val="left" w:pos="1080"/>
        </w:tabs>
        <w:jc w:val="both"/>
        <w:rPr>
          <w:sz w:val="24"/>
          <w:szCs w:val="24"/>
        </w:rPr>
      </w:pPr>
      <w:r>
        <w:rPr>
          <w:sz w:val="24"/>
          <w:szCs w:val="24"/>
        </w:rPr>
        <w:t>Recordkeeping</w:t>
      </w:r>
    </w:p>
    <w:p w14:paraId="5FD5E611" w14:textId="74734AFB" w:rsidR="002E34B6" w:rsidRDefault="00DC2ADE" w:rsidP="00DC2ADE">
      <w:pPr>
        <w:tabs>
          <w:tab w:val="left" w:pos="1080"/>
          <w:tab w:val="left" w:pos="1800"/>
        </w:tabs>
        <w:ind w:left="1440"/>
        <w:jc w:val="both"/>
        <w:rPr>
          <w:sz w:val="24"/>
          <w:szCs w:val="24"/>
        </w:rPr>
      </w:pPr>
      <w:r>
        <w:rPr>
          <w:bCs/>
          <w:iCs/>
          <w:sz w:val="24"/>
          <w:szCs w:val="24"/>
        </w:rPr>
        <w:t>Scarborough</w:t>
      </w:r>
      <w:r w:rsidR="006846E7" w:rsidRPr="005F008F">
        <w:rPr>
          <w:sz w:val="24"/>
          <w:szCs w:val="24"/>
        </w:rPr>
        <w:t xml:space="preserve"> shall keep records that include the ho</w:t>
      </w:r>
      <w:r w:rsidR="006846E7">
        <w:rPr>
          <w:sz w:val="24"/>
          <w:szCs w:val="24"/>
        </w:rPr>
        <w:t xml:space="preserve">urs of operation of </w:t>
      </w:r>
      <w:r w:rsidR="006846E7" w:rsidRPr="00DC2ADE">
        <w:rPr>
          <w:bCs/>
          <w:iCs/>
          <w:sz w:val="24"/>
          <w:szCs w:val="24"/>
        </w:rPr>
        <w:t>the</w:t>
      </w:r>
      <w:r w:rsidR="006846E7">
        <w:rPr>
          <w:sz w:val="24"/>
          <w:szCs w:val="24"/>
        </w:rPr>
        <w:t xml:space="preserve"> engine</w:t>
      </w:r>
      <w:r w:rsidR="006846E7" w:rsidRPr="005F008F">
        <w:rPr>
          <w:sz w:val="24"/>
          <w:szCs w:val="24"/>
        </w:rPr>
        <w:t xml:space="preserve"> recorded through the non-resettable hour meter. </w:t>
      </w:r>
      <w:r w:rsidR="007A7D25">
        <w:rPr>
          <w:sz w:val="24"/>
          <w:szCs w:val="24"/>
        </w:rPr>
        <w:t xml:space="preserve">Documentation shall include the number of hours </w:t>
      </w:r>
      <w:r w:rsidR="00F96D0E" w:rsidRPr="00DC2ADE">
        <w:rPr>
          <w:bCs/>
          <w:iCs/>
          <w:sz w:val="24"/>
          <w:szCs w:val="24"/>
        </w:rPr>
        <w:t>the</w:t>
      </w:r>
      <w:r w:rsidR="00F96D0E">
        <w:rPr>
          <w:sz w:val="24"/>
          <w:szCs w:val="24"/>
        </w:rPr>
        <w:t xml:space="preserve"> </w:t>
      </w:r>
      <w:r w:rsidR="007A7D25">
        <w:rPr>
          <w:sz w:val="24"/>
          <w:szCs w:val="24"/>
        </w:rPr>
        <w:t xml:space="preserve">unit operated for emergency purposes, the number of hours </w:t>
      </w:r>
      <w:r w:rsidR="00F96D0E" w:rsidRPr="00DC2ADE">
        <w:rPr>
          <w:bCs/>
          <w:iCs/>
          <w:sz w:val="24"/>
          <w:szCs w:val="24"/>
        </w:rPr>
        <w:t>the</w:t>
      </w:r>
      <w:r w:rsidR="00F96D0E">
        <w:rPr>
          <w:sz w:val="24"/>
          <w:szCs w:val="24"/>
        </w:rPr>
        <w:t xml:space="preserve"> </w:t>
      </w:r>
      <w:r w:rsidR="007A7D25">
        <w:rPr>
          <w:sz w:val="24"/>
          <w:szCs w:val="24"/>
        </w:rPr>
        <w:t xml:space="preserve">unit operated for non-emergency purposes, and the reason </w:t>
      </w:r>
      <w:r w:rsidR="00F96D0E" w:rsidRPr="00DC2ADE">
        <w:rPr>
          <w:bCs/>
          <w:iCs/>
          <w:sz w:val="24"/>
          <w:szCs w:val="24"/>
        </w:rPr>
        <w:t>the</w:t>
      </w:r>
      <w:r w:rsidR="00F96D0E">
        <w:rPr>
          <w:sz w:val="24"/>
          <w:szCs w:val="24"/>
        </w:rPr>
        <w:t xml:space="preserve"> </w:t>
      </w:r>
      <w:r w:rsidR="007A7D25">
        <w:rPr>
          <w:sz w:val="24"/>
          <w:szCs w:val="24"/>
        </w:rPr>
        <w:t xml:space="preserve">engine was in operation during each time. </w:t>
      </w:r>
    </w:p>
    <w:p w14:paraId="2BE80699" w14:textId="77777777" w:rsidR="006846E7" w:rsidRDefault="006846E7" w:rsidP="00DC2ADE">
      <w:pPr>
        <w:tabs>
          <w:tab w:val="left" w:pos="1080"/>
          <w:tab w:val="left" w:pos="1800"/>
        </w:tabs>
        <w:ind w:left="1440"/>
        <w:jc w:val="both"/>
        <w:rPr>
          <w:sz w:val="24"/>
          <w:szCs w:val="24"/>
        </w:rPr>
      </w:pPr>
      <w:r>
        <w:rPr>
          <w:sz w:val="24"/>
          <w:szCs w:val="24"/>
        </w:rPr>
        <w:t>[40</w:t>
      </w:r>
      <w:r w:rsidR="00F00FAC">
        <w:rPr>
          <w:sz w:val="24"/>
          <w:szCs w:val="24"/>
        </w:rPr>
        <w:t> </w:t>
      </w:r>
      <w:r>
        <w:rPr>
          <w:sz w:val="24"/>
          <w:szCs w:val="24"/>
        </w:rPr>
        <w:t>C</w:t>
      </w:r>
      <w:r w:rsidR="003F7B6A">
        <w:rPr>
          <w:sz w:val="24"/>
          <w:szCs w:val="24"/>
        </w:rPr>
        <w:t>.</w:t>
      </w:r>
      <w:r>
        <w:rPr>
          <w:sz w:val="24"/>
          <w:szCs w:val="24"/>
        </w:rPr>
        <w:t>F</w:t>
      </w:r>
      <w:r w:rsidR="003F7B6A">
        <w:rPr>
          <w:sz w:val="24"/>
          <w:szCs w:val="24"/>
        </w:rPr>
        <w:t>.</w:t>
      </w:r>
      <w:r>
        <w:rPr>
          <w:sz w:val="24"/>
          <w:szCs w:val="24"/>
        </w:rPr>
        <w:t>R</w:t>
      </w:r>
      <w:r w:rsidR="003F7B6A">
        <w:rPr>
          <w:sz w:val="24"/>
          <w:szCs w:val="24"/>
        </w:rPr>
        <w:t>.</w:t>
      </w:r>
      <w:r w:rsidR="00F00FAC">
        <w:rPr>
          <w:sz w:val="24"/>
          <w:szCs w:val="24"/>
        </w:rPr>
        <w:t> </w:t>
      </w:r>
      <w:r>
        <w:rPr>
          <w:sz w:val="24"/>
          <w:szCs w:val="24"/>
        </w:rPr>
        <w:t>§</w:t>
      </w:r>
      <w:r w:rsidR="003F7B6A">
        <w:rPr>
          <w:sz w:val="24"/>
          <w:szCs w:val="24"/>
        </w:rPr>
        <w:t xml:space="preserve"> </w:t>
      </w:r>
      <w:r>
        <w:rPr>
          <w:sz w:val="24"/>
          <w:szCs w:val="24"/>
        </w:rPr>
        <w:t>60.4214(b)</w:t>
      </w:r>
      <w:r w:rsidRPr="005F008F">
        <w:rPr>
          <w:sz w:val="24"/>
          <w:szCs w:val="24"/>
        </w:rPr>
        <w:t>]</w:t>
      </w:r>
      <w:r w:rsidR="00F00FAC">
        <w:rPr>
          <w:sz w:val="24"/>
          <w:szCs w:val="24"/>
        </w:rPr>
        <w:t xml:space="preserve">  </w:t>
      </w:r>
    </w:p>
    <w:p w14:paraId="668B91DA" w14:textId="77777777" w:rsidR="00EA7F41" w:rsidRDefault="00EA7F41" w:rsidP="00DC2ADE">
      <w:pPr>
        <w:tabs>
          <w:tab w:val="left" w:pos="1080"/>
          <w:tab w:val="left" w:pos="1800"/>
        </w:tabs>
        <w:ind w:left="1440"/>
        <w:jc w:val="both"/>
        <w:rPr>
          <w:sz w:val="24"/>
          <w:szCs w:val="24"/>
        </w:rPr>
      </w:pPr>
    </w:p>
    <w:p w14:paraId="79A6AD0D" w14:textId="507DDA4E" w:rsidR="00EA7F41" w:rsidRDefault="00EA7F41" w:rsidP="00EA7F41">
      <w:pPr>
        <w:pStyle w:val="Heading5"/>
      </w:pPr>
      <w:r>
        <w:t>National Emissions Standards for Hazardous Air Pollutants (NESHAP); 40 C.F.R. Part 63, Subpart ZZZZ</w:t>
      </w:r>
    </w:p>
    <w:p w14:paraId="5A66FA14" w14:textId="77777777" w:rsidR="00EA7F41" w:rsidRDefault="00EA7F41" w:rsidP="00EA7F41"/>
    <w:p w14:paraId="539FC385" w14:textId="75A63590" w:rsidR="00EA7F41" w:rsidRPr="00EA7F41" w:rsidRDefault="00EA7F41" w:rsidP="00EA7F41">
      <w:pPr>
        <w:pStyle w:val="Heading5"/>
        <w:numPr>
          <w:ilvl w:val="0"/>
          <w:numId w:val="0"/>
        </w:numPr>
        <w:ind w:left="1080"/>
        <w:jc w:val="both"/>
      </w:pPr>
      <w:r>
        <w:t xml:space="preserve">Pursuant to </w:t>
      </w:r>
      <w:r w:rsidRPr="005C2B79">
        <w:t>40 C.F.R.</w:t>
      </w:r>
      <w:r>
        <w:t xml:space="preserve"> </w:t>
      </w:r>
      <w:r w:rsidRPr="005C2B79">
        <w:t>§ 63.6590(c)</w:t>
      </w:r>
      <w:r>
        <w:t xml:space="preserve">, stationary </w:t>
      </w:r>
      <w:r w:rsidRPr="005C2B79">
        <w:t xml:space="preserve">compression ignition engines </w:t>
      </w:r>
      <w:r>
        <w:t xml:space="preserve">subject to regulations under 40 C.F.R. Part 60, Subpart IIII </w:t>
      </w:r>
      <w:r w:rsidRPr="005C2B79">
        <w:t xml:space="preserve">must meet the requirements of </w:t>
      </w:r>
      <w:r>
        <w:t>Subpart ZZZZ</w:t>
      </w:r>
      <w:r w:rsidRPr="005C2B79">
        <w:t xml:space="preserve"> by meeting the requirements of </w:t>
      </w:r>
      <w:r w:rsidRPr="0040066C">
        <w:t>40 C</w:t>
      </w:r>
      <w:r>
        <w:t>.</w:t>
      </w:r>
      <w:r w:rsidRPr="0040066C">
        <w:t>F</w:t>
      </w:r>
      <w:r>
        <w:t>.</w:t>
      </w:r>
      <w:r w:rsidRPr="0040066C">
        <w:t>R</w:t>
      </w:r>
      <w:r>
        <w:t>.</w:t>
      </w:r>
      <w:r w:rsidRPr="0040066C">
        <w:t xml:space="preserve"> </w:t>
      </w:r>
      <w:r>
        <w:t>P</w:t>
      </w:r>
      <w:r w:rsidRPr="0040066C">
        <w:t>art 60</w:t>
      </w:r>
      <w:r>
        <w:t>,</w:t>
      </w:r>
      <w:r w:rsidRPr="0040066C">
        <w:t xml:space="preserve"> </w:t>
      </w:r>
      <w:r>
        <w:t>S</w:t>
      </w:r>
      <w:r w:rsidRPr="0040066C">
        <w:t>ubpart IIII</w:t>
      </w:r>
      <w:r>
        <w:t>. No further requirements apply for such engines under Subpart ZZZZ.</w:t>
      </w:r>
      <w:r w:rsidRPr="005C2B79">
        <w:t xml:space="preserve"> [40 C.F.R. § 63.6590(c)]</w:t>
      </w:r>
    </w:p>
    <w:p w14:paraId="649B5C94" w14:textId="77777777" w:rsidR="000C25CA" w:rsidRDefault="000C25CA" w:rsidP="004C64A4">
      <w:pPr>
        <w:jc w:val="both"/>
        <w:rPr>
          <w:sz w:val="24"/>
        </w:rPr>
      </w:pPr>
      <w:r>
        <w:rPr>
          <w:sz w:val="24"/>
        </w:rPr>
        <w:tab/>
      </w:r>
    </w:p>
    <w:p w14:paraId="6060B4FB" w14:textId="77777777" w:rsidR="004F3B7A" w:rsidRPr="00126442" w:rsidRDefault="004F3B7A" w:rsidP="0075539E">
      <w:pPr>
        <w:pStyle w:val="Heading3"/>
      </w:pPr>
      <w:bookmarkStart w:id="9" w:name="_Hlk146720912"/>
      <w:r w:rsidRPr="00CC1814">
        <w:t>General Process Emissions</w:t>
      </w:r>
    </w:p>
    <w:p w14:paraId="790BE80F" w14:textId="77777777" w:rsidR="00902B8C" w:rsidRDefault="00902B8C" w:rsidP="004F3B7A">
      <w:pPr>
        <w:ind w:left="720"/>
        <w:jc w:val="both"/>
        <w:rPr>
          <w:sz w:val="24"/>
          <w:szCs w:val="24"/>
        </w:rPr>
      </w:pPr>
    </w:p>
    <w:p w14:paraId="58D27059" w14:textId="77777777" w:rsidR="00797414" w:rsidRDefault="004F3B7A" w:rsidP="008C6D4C">
      <w:pPr>
        <w:ind w:left="720"/>
        <w:jc w:val="both"/>
        <w:rPr>
          <w:sz w:val="24"/>
          <w:szCs w:val="24"/>
        </w:rPr>
      </w:pPr>
      <w:bookmarkStart w:id="10" w:name="_Hlk146786478"/>
      <w:r w:rsidRPr="00126442">
        <w:rPr>
          <w:sz w:val="24"/>
          <w:szCs w:val="24"/>
        </w:rPr>
        <w:t xml:space="preserve">Visible emissions from any general process source shall not exceed 20% </w:t>
      </w:r>
      <w:r w:rsidR="00E7376E">
        <w:rPr>
          <w:sz w:val="24"/>
          <w:szCs w:val="24"/>
        </w:rPr>
        <w:t xml:space="preserve">opacity </w:t>
      </w:r>
      <w:r w:rsidRPr="00126442">
        <w:rPr>
          <w:sz w:val="24"/>
          <w:szCs w:val="24"/>
        </w:rPr>
        <w:t>on a six</w:t>
      </w:r>
      <w:r w:rsidR="00E7376E">
        <w:rPr>
          <w:sz w:val="24"/>
          <w:szCs w:val="24"/>
        </w:rPr>
        <w:noBreakHyphen/>
      </w:r>
      <w:r w:rsidR="003E3C14">
        <w:rPr>
          <w:sz w:val="24"/>
          <w:szCs w:val="24"/>
        </w:rPr>
        <w:t>minute block average basis</w:t>
      </w:r>
      <w:r w:rsidR="00013E2E">
        <w:rPr>
          <w:sz w:val="24"/>
          <w:szCs w:val="24"/>
        </w:rPr>
        <w:t>.</w:t>
      </w:r>
    </w:p>
    <w:bookmarkEnd w:id="10"/>
    <w:p w14:paraId="3BC39B48" w14:textId="77777777" w:rsidR="007A2C8C" w:rsidRDefault="007A2C8C" w:rsidP="00BE1586">
      <w:pPr>
        <w:jc w:val="both"/>
        <w:rPr>
          <w:sz w:val="24"/>
          <w:szCs w:val="24"/>
        </w:rPr>
      </w:pPr>
    </w:p>
    <w:p w14:paraId="1FDEE14C" w14:textId="77777777" w:rsidR="00847B34" w:rsidRDefault="00847B34">
      <w:pPr>
        <w:rPr>
          <w:sz w:val="24"/>
          <w:u w:val="single"/>
        </w:rPr>
      </w:pPr>
      <w:r>
        <w:br w:type="page"/>
      </w:r>
    </w:p>
    <w:p w14:paraId="5A28FDB5" w14:textId="67BEDADB" w:rsidR="007A2C8C" w:rsidRDefault="007A2C8C" w:rsidP="00847B34">
      <w:pPr>
        <w:pStyle w:val="Heading3"/>
      </w:pPr>
      <w:r>
        <w:lastRenderedPageBreak/>
        <w:t>Fugitive Emissions</w:t>
      </w:r>
    </w:p>
    <w:p w14:paraId="7199FFD0" w14:textId="77777777" w:rsidR="007A2C8C" w:rsidRDefault="007A2C8C" w:rsidP="007A2C8C">
      <w:pPr>
        <w:ind w:left="720"/>
        <w:jc w:val="both"/>
        <w:rPr>
          <w:sz w:val="24"/>
        </w:rPr>
      </w:pPr>
    </w:p>
    <w:p w14:paraId="3BF7C074" w14:textId="50E9A079" w:rsidR="00857B52" w:rsidRPr="00857B52" w:rsidRDefault="00BE1586"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11" w:name="_Hlk146786548"/>
      <w:r>
        <w:rPr>
          <w:szCs w:val="24"/>
        </w:rPr>
        <w:t>Scarborough</w:t>
      </w:r>
      <w:r w:rsidR="00857B52"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857B52">
        <w:rPr>
          <w:szCs w:val="24"/>
        </w:rPr>
        <w:t xml:space="preserve">See 06-096 C.M.R. </w:t>
      </w:r>
      <w:proofErr w:type="spellStart"/>
      <w:r w:rsidR="00857B52">
        <w:rPr>
          <w:szCs w:val="24"/>
        </w:rPr>
        <w:t>ch.</w:t>
      </w:r>
      <w:proofErr w:type="spellEnd"/>
      <w:r w:rsidR="00857B52">
        <w:rPr>
          <w:szCs w:val="24"/>
        </w:rPr>
        <w:t xml:space="preserve"> 101, § 4(C) for a list of potential reasonable precautions.</w:t>
      </w:r>
    </w:p>
    <w:p w14:paraId="2A9EFF94" w14:textId="77777777" w:rsidR="00857B52" w:rsidRPr="00857B52" w:rsidRDefault="00857B52"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30BF97A6" w14:textId="239376F8" w:rsidR="007A2C8C" w:rsidRPr="00857B52" w:rsidRDefault="00BE1586" w:rsidP="00857B52">
      <w:pPr>
        <w:ind w:left="720"/>
        <w:jc w:val="both"/>
        <w:rPr>
          <w:sz w:val="24"/>
          <w:szCs w:val="24"/>
        </w:rPr>
      </w:pPr>
      <w:r>
        <w:rPr>
          <w:sz w:val="24"/>
          <w:szCs w:val="24"/>
        </w:rPr>
        <w:t>Scarborough</w:t>
      </w:r>
      <w:r w:rsidR="00857B52" w:rsidRPr="00857B52">
        <w:rPr>
          <w:sz w:val="24"/>
          <w:szCs w:val="24"/>
        </w:rPr>
        <w:t xml:space="preserve"> </w:t>
      </w:r>
      <w:r w:rsidR="00857B52"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857B52" w:rsidRPr="007F38E6">
        <w:rPr>
          <w:bCs/>
          <w:sz w:val="24"/>
          <w:szCs w:val="24"/>
        </w:rPr>
        <w:t>40 C.F.R. Part 60, Appendix A, Method 22</w:t>
      </w:r>
      <w:r w:rsidR="00857B52">
        <w:rPr>
          <w:bCs/>
          <w:sz w:val="24"/>
          <w:szCs w:val="24"/>
        </w:rPr>
        <w:t>.</w:t>
      </w:r>
    </w:p>
    <w:bookmarkEnd w:id="9"/>
    <w:bookmarkEnd w:id="11"/>
    <w:p w14:paraId="07FA29C9" w14:textId="77777777" w:rsidR="008C6D4C" w:rsidRPr="00797414" w:rsidRDefault="008C6D4C" w:rsidP="008C6D4C">
      <w:pPr>
        <w:jc w:val="both"/>
        <w:rPr>
          <w:sz w:val="24"/>
          <w:szCs w:val="24"/>
        </w:rPr>
      </w:pPr>
    </w:p>
    <w:p w14:paraId="2321C549" w14:textId="77777777" w:rsidR="00C730BB" w:rsidRDefault="00044AA4" w:rsidP="0075539E">
      <w:pPr>
        <w:pStyle w:val="Heading3"/>
      </w:pPr>
      <w:r>
        <w:t xml:space="preserve">Annual Emissions </w:t>
      </w:r>
    </w:p>
    <w:p w14:paraId="27263071" w14:textId="77777777" w:rsidR="00A31CA6" w:rsidRDefault="00A31CA6" w:rsidP="00BE1586">
      <w:pPr>
        <w:tabs>
          <w:tab w:val="left" w:pos="720"/>
          <w:tab w:val="left" w:pos="1080"/>
        </w:tabs>
        <w:jc w:val="both"/>
        <w:rPr>
          <w:sz w:val="24"/>
          <w:szCs w:val="24"/>
        </w:rPr>
      </w:pPr>
    </w:p>
    <w:p w14:paraId="7F1D1FEF" w14:textId="77777777"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the following assumptions: </w:t>
      </w:r>
    </w:p>
    <w:p w14:paraId="6A592308" w14:textId="77777777" w:rsidR="004C64A4" w:rsidRDefault="004C64A4" w:rsidP="004C64A4">
      <w:pPr>
        <w:pStyle w:val="BodyTextIndent3"/>
        <w:tabs>
          <w:tab w:val="left" w:pos="1080"/>
        </w:tabs>
        <w:rPr>
          <w:szCs w:val="24"/>
        </w:rPr>
      </w:pPr>
    </w:p>
    <w:p w14:paraId="136B2795" w14:textId="74AA21F0" w:rsidR="00BD5535" w:rsidRPr="00494871" w:rsidRDefault="002B5DEE" w:rsidP="00A36952">
      <w:pPr>
        <w:pStyle w:val="BodyTextIndent3"/>
        <w:numPr>
          <w:ilvl w:val="0"/>
          <w:numId w:val="103"/>
        </w:numPr>
        <w:tabs>
          <w:tab w:val="left" w:pos="1080"/>
        </w:tabs>
        <w:rPr>
          <w:szCs w:val="24"/>
        </w:rPr>
      </w:pPr>
      <w:r>
        <w:rPr>
          <w:szCs w:val="24"/>
        </w:rPr>
        <w:t xml:space="preserve">Operating Boilers #1-#7 for 8,760 </w:t>
      </w:r>
      <w:proofErr w:type="spellStart"/>
      <w:r>
        <w:rPr>
          <w:szCs w:val="24"/>
        </w:rPr>
        <w:t>hrs</w:t>
      </w:r>
      <w:proofErr w:type="spellEnd"/>
      <w:r>
        <w:rPr>
          <w:szCs w:val="24"/>
        </w:rPr>
        <w:t>/</w:t>
      </w:r>
      <w:proofErr w:type="gramStart"/>
      <w:r>
        <w:rPr>
          <w:szCs w:val="24"/>
        </w:rPr>
        <w:t>yr;</w:t>
      </w:r>
      <w:proofErr w:type="gramEnd"/>
    </w:p>
    <w:p w14:paraId="66A1C0DA" w14:textId="0EEF72F0" w:rsidR="00B663C5" w:rsidRDefault="00B663C5" w:rsidP="00A36952">
      <w:pPr>
        <w:pStyle w:val="BodyTextIndent3"/>
        <w:numPr>
          <w:ilvl w:val="0"/>
          <w:numId w:val="103"/>
        </w:numPr>
        <w:tabs>
          <w:tab w:val="left" w:pos="1080"/>
        </w:tabs>
        <w:rPr>
          <w:szCs w:val="24"/>
        </w:rPr>
      </w:pPr>
      <w:r w:rsidRPr="0029385E">
        <w:rPr>
          <w:szCs w:val="24"/>
        </w:rPr>
        <w:t>Operating</w:t>
      </w:r>
      <w:r w:rsidR="00167F39">
        <w:rPr>
          <w:szCs w:val="24"/>
        </w:rPr>
        <w:t xml:space="preserve"> the</w:t>
      </w:r>
      <w:r w:rsidRPr="0029385E">
        <w:rPr>
          <w:szCs w:val="24"/>
        </w:rPr>
        <w:t xml:space="preserve"> </w:t>
      </w:r>
      <w:r w:rsidR="000C0D16">
        <w:rPr>
          <w:szCs w:val="24"/>
        </w:rPr>
        <w:t xml:space="preserve">HS Caterpillar </w:t>
      </w:r>
      <w:r w:rsidRPr="0029385E">
        <w:rPr>
          <w:szCs w:val="24"/>
        </w:rPr>
        <w:t xml:space="preserve">Generator </w:t>
      </w:r>
      <w:r w:rsidR="00DF7571">
        <w:rPr>
          <w:szCs w:val="24"/>
        </w:rPr>
        <w:t>and</w:t>
      </w:r>
      <w:r w:rsidR="00167F39">
        <w:rPr>
          <w:szCs w:val="24"/>
        </w:rPr>
        <w:t xml:space="preserve"> the</w:t>
      </w:r>
      <w:r w:rsidR="00DF7571">
        <w:rPr>
          <w:szCs w:val="24"/>
        </w:rPr>
        <w:t xml:space="preserve"> MS Caterpillar Generator </w:t>
      </w:r>
      <w:r w:rsidRPr="0029385E">
        <w:rPr>
          <w:szCs w:val="24"/>
        </w:rPr>
        <w:t xml:space="preserve">for </w:t>
      </w:r>
      <w:r w:rsidR="006846E7" w:rsidRPr="0029385E">
        <w:rPr>
          <w:szCs w:val="24"/>
        </w:rPr>
        <w:t xml:space="preserve">100 </w:t>
      </w:r>
      <w:proofErr w:type="spellStart"/>
      <w:r w:rsidR="006846E7" w:rsidRPr="0029385E">
        <w:rPr>
          <w:szCs w:val="24"/>
        </w:rPr>
        <w:t>hrs</w:t>
      </w:r>
      <w:proofErr w:type="spellEnd"/>
      <w:r w:rsidR="006846E7" w:rsidRPr="0029385E">
        <w:rPr>
          <w:szCs w:val="24"/>
        </w:rPr>
        <w:t>/yr</w:t>
      </w:r>
      <w:r w:rsidR="005279E4">
        <w:rPr>
          <w:szCs w:val="24"/>
        </w:rPr>
        <w:t xml:space="preserve"> </w:t>
      </w:r>
      <w:r w:rsidR="00DF7571">
        <w:rPr>
          <w:szCs w:val="24"/>
        </w:rPr>
        <w:t xml:space="preserve">each </w:t>
      </w:r>
      <w:r w:rsidR="005279E4">
        <w:rPr>
          <w:szCs w:val="24"/>
        </w:rPr>
        <w:t xml:space="preserve">of non-emergency </w:t>
      </w:r>
      <w:proofErr w:type="gramStart"/>
      <w:r w:rsidR="005279E4">
        <w:rPr>
          <w:szCs w:val="24"/>
        </w:rPr>
        <w:t>operation</w:t>
      </w:r>
      <w:r w:rsidR="0029385E">
        <w:rPr>
          <w:szCs w:val="24"/>
        </w:rPr>
        <w:t>;</w:t>
      </w:r>
      <w:proofErr w:type="gramEnd"/>
    </w:p>
    <w:p w14:paraId="66705883" w14:textId="226D2861" w:rsidR="00144CFF" w:rsidRPr="0029385E" w:rsidRDefault="000C0D16" w:rsidP="00A36952">
      <w:pPr>
        <w:pStyle w:val="BodyTextIndent3"/>
        <w:numPr>
          <w:ilvl w:val="0"/>
          <w:numId w:val="103"/>
        </w:numPr>
        <w:tabs>
          <w:tab w:val="left" w:pos="1080"/>
        </w:tabs>
        <w:rPr>
          <w:szCs w:val="24"/>
        </w:rPr>
      </w:pPr>
      <w:r w:rsidRPr="0029385E">
        <w:rPr>
          <w:szCs w:val="24"/>
        </w:rPr>
        <w:t>Operating</w:t>
      </w:r>
      <w:r w:rsidR="00167F39">
        <w:rPr>
          <w:szCs w:val="24"/>
        </w:rPr>
        <w:t xml:space="preserve"> the</w:t>
      </w:r>
      <w:r w:rsidRPr="0029385E">
        <w:rPr>
          <w:szCs w:val="24"/>
        </w:rPr>
        <w:t xml:space="preserve"> </w:t>
      </w:r>
      <w:r>
        <w:rPr>
          <w:szCs w:val="24"/>
        </w:rPr>
        <w:t xml:space="preserve">WS Caterpillar </w:t>
      </w:r>
      <w:r w:rsidRPr="0029385E">
        <w:rPr>
          <w:szCs w:val="24"/>
        </w:rPr>
        <w:t xml:space="preserve">Generator for </w:t>
      </w:r>
      <w:r>
        <w:rPr>
          <w:szCs w:val="24"/>
        </w:rPr>
        <w:t>336</w:t>
      </w:r>
      <w:r w:rsidRPr="0029385E">
        <w:rPr>
          <w:szCs w:val="24"/>
        </w:rPr>
        <w:t xml:space="preserve"> </w:t>
      </w:r>
      <w:proofErr w:type="spellStart"/>
      <w:r w:rsidRPr="0029385E">
        <w:rPr>
          <w:szCs w:val="24"/>
        </w:rPr>
        <w:t>hrs</w:t>
      </w:r>
      <w:proofErr w:type="spellEnd"/>
      <w:r w:rsidRPr="0029385E">
        <w:rPr>
          <w:szCs w:val="24"/>
        </w:rPr>
        <w:t>/yr</w:t>
      </w:r>
      <w:r w:rsidR="00494871">
        <w:rPr>
          <w:szCs w:val="24"/>
        </w:rPr>
        <w:t>.</w:t>
      </w:r>
    </w:p>
    <w:p w14:paraId="552CF183" w14:textId="77777777" w:rsidR="00E65D72" w:rsidRDefault="00E65D72" w:rsidP="00E65D72">
      <w:pPr>
        <w:jc w:val="both"/>
      </w:pPr>
    </w:p>
    <w:p w14:paraId="383A1192"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73ABB361" w14:textId="4475DD00" w:rsidR="009A3D01" w:rsidRDefault="009A3D01">
      <w:pPr>
        <w:rPr>
          <w:b/>
          <w:sz w:val="24"/>
        </w:rPr>
      </w:pPr>
    </w:p>
    <w:p w14:paraId="513ED7E7" w14:textId="15E7AB84" w:rsidR="00E65D72" w:rsidRPr="008155F0" w:rsidRDefault="00E65D72" w:rsidP="008155F0">
      <w:pPr>
        <w:jc w:val="center"/>
        <w:rPr>
          <w:b/>
          <w:sz w:val="24"/>
        </w:rPr>
      </w:pPr>
      <w:r w:rsidRPr="008155F0">
        <w:rPr>
          <w:b/>
          <w:sz w:val="24"/>
        </w:rPr>
        <w:t>Total Licensed Annual Emissions for the Facility</w:t>
      </w:r>
    </w:p>
    <w:p w14:paraId="72ED8E7C" w14:textId="77777777" w:rsidR="00E65D72" w:rsidRPr="008155F0" w:rsidRDefault="00E65D72" w:rsidP="008155F0">
      <w:pPr>
        <w:jc w:val="center"/>
        <w:rPr>
          <w:b/>
          <w:sz w:val="24"/>
        </w:rPr>
      </w:pPr>
      <w:r w:rsidRPr="008155F0">
        <w:rPr>
          <w:b/>
          <w:sz w:val="24"/>
        </w:rPr>
        <w:t>Tons/year</w:t>
      </w:r>
    </w:p>
    <w:p w14:paraId="1E801586" w14:textId="77777777" w:rsidR="00E65D72" w:rsidRPr="00D57676" w:rsidRDefault="00E65D72" w:rsidP="00E65D72">
      <w:pPr>
        <w:jc w:val="center"/>
        <w:rPr>
          <w:sz w:val="24"/>
          <w:szCs w:val="24"/>
        </w:rPr>
      </w:pPr>
      <w:r w:rsidRPr="00D57676">
        <w:rPr>
          <w:sz w:val="24"/>
          <w:szCs w:val="24"/>
        </w:rPr>
        <w:t>(used to calculate the annual license fee)</w:t>
      </w:r>
    </w:p>
    <w:p w14:paraId="32C66D81"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35"/>
        <w:gridCol w:w="855"/>
        <w:gridCol w:w="945"/>
        <w:gridCol w:w="945"/>
        <w:gridCol w:w="945"/>
        <w:gridCol w:w="945"/>
        <w:gridCol w:w="945"/>
        <w:gridCol w:w="945"/>
      </w:tblGrid>
      <w:tr w:rsidR="00DB2DFD" w:rsidRPr="00797414" w14:paraId="7711BD77" w14:textId="77777777" w:rsidTr="00BD5535">
        <w:trPr>
          <w:trHeight w:val="56"/>
          <w:tblHeader/>
          <w:jc w:val="center"/>
        </w:trPr>
        <w:tc>
          <w:tcPr>
            <w:tcW w:w="2235" w:type="dxa"/>
            <w:shd w:val="clear" w:color="auto" w:fill="D9D9D9" w:themeFill="background1" w:themeFillShade="D9"/>
            <w:vAlign w:val="bottom"/>
          </w:tcPr>
          <w:p w14:paraId="0163ADB5"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855" w:type="dxa"/>
            <w:shd w:val="clear" w:color="auto" w:fill="D9D9D9" w:themeFill="background1" w:themeFillShade="D9"/>
            <w:vAlign w:val="bottom"/>
          </w:tcPr>
          <w:p w14:paraId="680BA2F0"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2176B525"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62101738" w14:textId="77777777" w:rsidR="00DB2DFD" w:rsidRPr="00A929E3" w:rsidRDefault="00DB2DF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1E57A3D3"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23349F62"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34D34240"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vAlign w:val="bottom"/>
          </w:tcPr>
          <w:p w14:paraId="27A16E50"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VOC</w:t>
            </w:r>
          </w:p>
        </w:tc>
      </w:tr>
      <w:tr w:rsidR="00DB2DFD" w14:paraId="6DDBBFB0" w14:textId="77777777" w:rsidTr="00BD5535">
        <w:trPr>
          <w:trHeight w:val="285"/>
          <w:jc w:val="center"/>
        </w:trPr>
        <w:tc>
          <w:tcPr>
            <w:tcW w:w="2235" w:type="dxa"/>
            <w:vAlign w:val="center"/>
          </w:tcPr>
          <w:p w14:paraId="7E9E663A" w14:textId="7F52044B"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Boilers</w:t>
            </w:r>
            <w:r w:rsidR="00157801">
              <w:rPr>
                <w:sz w:val="22"/>
                <w:szCs w:val="22"/>
              </w:rPr>
              <w:t xml:space="preserve"> #1</w:t>
            </w:r>
            <w:r w:rsidR="00DD7CC5">
              <w:rPr>
                <w:sz w:val="22"/>
                <w:szCs w:val="22"/>
              </w:rPr>
              <w:t xml:space="preserve"> </w:t>
            </w:r>
            <w:r w:rsidR="008F4C42">
              <w:rPr>
                <w:sz w:val="22"/>
                <w:szCs w:val="22"/>
              </w:rPr>
              <w:t>-</w:t>
            </w:r>
            <w:r w:rsidR="00DD7CC5">
              <w:rPr>
                <w:sz w:val="22"/>
                <w:szCs w:val="22"/>
              </w:rPr>
              <w:t xml:space="preserve"> #</w:t>
            </w:r>
            <w:r w:rsidR="008F4C42">
              <w:rPr>
                <w:sz w:val="22"/>
                <w:szCs w:val="22"/>
              </w:rPr>
              <w:t>7</w:t>
            </w:r>
            <w:r w:rsidR="00BD5535">
              <w:rPr>
                <w:sz w:val="22"/>
                <w:szCs w:val="22"/>
              </w:rPr>
              <w:t xml:space="preserve"> </w:t>
            </w:r>
          </w:p>
        </w:tc>
        <w:tc>
          <w:tcPr>
            <w:tcW w:w="855" w:type="dxa"/>
            <w:vAlign w:val="center"/>
          </w:tcPr>
          <w:p w14:paraId="1DC4C3C5" w14:textId="1581800B" w:rsidR="00DB2DFD" w:rsidRPr="00A929E3" w:rsidRDefault="002B5DE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3.9</w:t>
            </w:r>
          </w:p>
        </w:tc>
        <w:tc>
          <w:tcPr>
            <w:tcW w:w="945" w:type="dxa"/>
            <w:vAlign w:val="center"/>
          </w:tcPr>
          <w:p w14:paraId="20972A6B" w14:textId="36A0CC53" w:rsidR="00DB2DFD" w:rsidRPr="00A929E3" w:rsidRDefault="002B5DE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3.9</w:t>
            </w:r>
          </w:p>
        </w:tc>
        <w:tc>
          <w:tcPr>
            <w:tcW w:w="945" w:type="dxa"/>
            <w:vAlign w:val="center"/>
          </w:tcPr>
          <w:p w14:paraId="62431A25" w14:textId="30261F38" w:rsidR="00DB2DFD" w:rsidRPr="00A929E3" w:rsidRDefault="002B5DEE"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3.9</w:t>
            </w:r>
          </w:p>
        </w:tc>
        <w:tc>
          <w:tcPr>
            <w:tcW w:w="945" w:type="dxa"/>
            <w:vAlign w:val="center"/>
          </w:tcPr>
          <w:p w14:paraId="434EDE06" w14:textId="41413470" w:rsidR="00DB2DFD" w:rsidRPr="00A929E3" w:rsidRDefault="002B5DE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43A86B30" w14:textId="5E1C7645" w:rsidR="00DB2DFD" w:rsidRPr="00A929E3" w:rsidRDefault="002B5DE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7.1</w:t>
            </w:r>
          </w:p>
        </w:tc>
        <w:tc>
          <w:tcPr>
            <w:tcW w:w="945" w:type="dxa"/>
            <w:vAlign w:val="center"/>
          </w:tcPr>
          <w:p w14:paraId="2F24F691" w14:textId="244D0700" w:rsidR="00DB2DFD" w:rsidRPr="00A929E3" w:rsidRDefault="00A51001"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4.5</w:t>
            </w:r>
          </w:p>
        </w:tc>
        <w:tc>
          <w:tcPr>
            <w:tcW w:w="945" w:type="dxa"/>
            <w:vAlign w:val="center"/>
          </w:tcPr>
          <w:p w14:paraId="3813E242" w14:textId="707EEC67" w:rsidR="00DB2DFD" w:rsidRPr="00A929E3" w:rsidRDefault="002B5DE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A51001">
              <w:rPr>
                <w:sz w:val="22"/>
                <w:szCs w:val="22"/>
              </w:rPr>
              <w:t>3</w:t>
            </w:r>
          </w:p>
        </w:tc>
      </w:tr>
      <w:tr w:rsidR="00DB2DFD" w14:paraId="6BDE9CA4" w14:textId="77777777" w:rsidTr="00BD5535">
        <w:trPr>
          <w:trHeight w:val="285"/>
          <w:jc w:val="center"/>
        </w:trPr>
        <w:tc>
          <w:tcPr>
            <w:tcW w:w="2235" w:type="dxa"/>
            <w:vAlign w:val="center"/>
          </w:tcPr>
          <w:p w14:paraId="2255A83E" w14:textId="17E64531" w:rsidR="00DB2DFD" w:rsidRPr="00A929E3" w:rsidRDefault="00BE1586"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 xml:space="preserve">HS Caterpillar </w:t>
            </w:r>
            <w:r w:rsidR="00DB2DFD" w:rsidRPr="00A929E3">
              <w:rPr>
                <w:sz w:val="22"/>
                <w:szCs w:val="22"/>
              </w:rPr>
              <w:t>Generator</w:t>
            </w:r>
          </w:p>
        </w:tc>
        <w:tc>
          <w:tcPr>
            <w:tcW w:w="855" w:type="dxa"/>
            <w:vAlign w:val="center"/>
          </w:tcPr>
          <w:p w14:paraId="4B241C2D" w14:textId="4D946776" w:rsidR="00DB2DFD" w:rsidRPr="00A929E3" w:rsidRDefault="004F77E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4359D964" w14:textId="71C95F73" w:rsidR="00DB2DFD" w:rsidRPr="00A929E3" w:rsidRDefault="004F77E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68F5B282" w14:textId="31B573FB" w:rsidR="00DB2DFD" w:rsidRPr="00A929E3" w:rsidRDefault="004F77E3"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34CE159F" w14:textId="66E3A335" w:rsidR="00DB2DFD" w:rsidRPr="00A929E3" w:rsidRDefault="00BD553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612039EB" w14:textId="1958ECB0" w:rsidR="00DB2DFD" w:rsidRPr="00A929E3" w:rsidRDefault="004F77E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0.8</w:t>
            </w:r>
          </w:p>
        </w:tc>
        <w:tc>
          <w:tcPr>
            <w:tcW w:w="945" w:type="dxa"/>
            <w:vAlign w:val="center"/>
          </w:tcPr>
          <w:p w14:paraId="2C5ADF50" w14:textId="3F376B6E" w:rsidR="00DB2DFD" w:rsidRPr="00A929E3" w:rsidRDefault="004F77E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vAlign w:val="center"/>
          </w:tcPr>
          <w:p w14:paraId="3535CBF7" w14:textId="77008B81" w:rsidR="00DB2DFD" w:rsidRPr="00A929E3" w:rsidRDefault="004F77E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BD5535">
              <w:rPr>
                <w:sz w:val="22"/>
                <w:szCs w:val="22"/>
              </w:rPr>
              <w:t>1</w:t>
            </w:r>
          </w:p>
        </w:tc>
      </w:tr>
      <w:tr w:rsidR="00DB2DFD" w14:paraId="1E8BE112" w14:textId="77777777" w:rsidTr="00BD5535">
        <w:trPr>
          <w:trHeight w:val="285"/>
          <w:jc w:val="center"/>
        </w:trPr>
        <w:tc>
          <w:tcPr>
            <w:tcW w:w="2235" w:type="dxa"/>
            <w:vAlign w:val="center"/>
          </w:tcPr>
          <w:p w14:paraId="562C3E95" w14:textId="5998EA05" w:rsidR="00DB2DFD" w:rsidRPr="00A929E3" w:rsidRDefault="00BE1586"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WS Caterpillar Generator</w:t>
            </w:r>
          </w:p>
        </w:tc>
        <w:tc>
          <w:tcPr>
            <w:tcW w:w="855" w:type="dxa"/>
            <w:vAlign w:val="center"/>
          </w:tcPr>
          <w:p w14:paraId="7A69AF78" w14:textId="7DF7B026" w:rsidR="00DB2DFD" w:rsidRPr="00A929E3" w:rsidRDefault="000C0D16"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437D8A86" w14:textId="21E3516E" w:rsidR="00DB2DFD" w:rsidRPr="00A929E3" w:rsidRDefault="000C0D16"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4238214E" w14:textId="2E285B41" w:rsidR="00DB2DFD" w:rsidRPr="00A929E3" w:rsidRDefault="000C0D16"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7E627304" w14:textId="6216E859" w:rsidR="00DB2DFD" w:rsidRPr="00A929E3" w:rsidRDefault="000C0D16"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21E35DCF" w14:textId="567DBB54" w:rsidR="00DB2DFD" w:rsidRPr="00A929E3" w:rsidRDefault="000C0D16"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2A92A3B2" w14:textId="1C8ED91D" w:rsidR="00DB2DFD" w:rsidRPr="00A929E3" w:rsidRDefault="000C0D16"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945" w:type="dxa"/>
            <w:vAlign w:val="center"/>
          </w:tcPr>
          <w:p w14:paraId="569EA0CE" w14:textId="28422DFE" w:rsidR="00DB2DFD" w:rsidRPr="00A929E3" w:rsidRDefault="000C0D16"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D150F5" w14:paraId="7B911C39" w14:textId="77777777" w:rsidTr="00BD5535">
        <w:trPr>
          <w:trHeight w:val="285"/>
          <w:jc w:val="center"/>
        </w:trPr>
        <w:tc>
          <w:tcPr>
            <w:tcW w:w="2235" w:type="dxa"/>
            <w:vAlign w:val="center"/>
          </w:tcPr>
          <w:p w14:paraId="21A543A2" w14:textId="3C5B20AA" w:rsidR="00D150F5" w:rsidRDefault="00D150F5"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MS Caterpillar Generator</w:t>
            </w:r>
          </w:p>
        </w:tc>
        <w:tc>
          <w:tcPr>
            <w:tcW w:w="855" w:type="dxa"/>
            <w:vAlign w:val="center"/>
          </w:tcPr>
          <w:p w14:paraId="5C206AE0" w14:textId="0B3DFD2D" w:rsidR="00D150F5" w:rsidRDefault="00BD553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62B10916" w14:textId="31214FBC" w:rsidR="00D150F5" w:rsidRDefault="00BD553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3CB6788B" w14:textId="191F383E" w:rsidR="00D150F5" w:rsidRDefault="00BD5535"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3F3B4762" w14:textId="3FB4D1BC" w:rsidR="00D150F5" w:rsidRDefault="00BD553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602E611A" w14:textId="2486610B" w:rsidR="00D150F5" w:rsidRDefault="00BD553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0.8</w:t>
            </w:r>
          </w:p>
        </w:tc>
        <w:tc>
          <w:tcPr>
            <w:tcW w:w="945" w:type="dxa"/>
            <w:vAlign w:val="center"/>
          </w:tcPr>
          <w:p w14:paraId="6E500EDD" w14:textId="029CB54F" w:rsidR="00D150F5" w:rsidRDefault="00BD553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vAlign w:val="center"/>
          </w:tcPr>
          <w:p w14:paraId="10572E1F" w14:textId="464BFEB1" w:rsidR="00D150F5" w:rsidRDefault="00BD553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DB2DFD" w14:paraId="58E2105C" w14:textId="77777777" w:rsidTr="00BD5535">
        <w:trPr>
          <w:trHeight w:val="285"/>
          <w:jc w:val="center"/>
        </w:trPr>
        <w:tc>
          <w:tcPr>
            <w:tcW w:w="2235" w:type="dxa"/>
            <w:tcBorders>
              <w:top w:val="single" w:sz="12" w:space="0" w:color="auto"/>
              <w:bottom w:val="double" w:sz="4" w:space="0" w:color="auto"/>
            </w:tcBorders>
          </w:tcPr>
          <w:p w14:paraId="6AD68A04" w14:textId="77777777" w:rsidR="00DB2DFD" w:rsidRPr="00A929E3" w:rsidRDefault="00DB2DFD"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855" w:type="dxa"/>
            <w:tcBorders>
              <w:top w:val="single" w:sz="12" w:space="0" w:color="auto"/>
              <w:bottom w:val="double" w:sz="4" w:space="0" w:color="auto"/>
            </w:tcBorders>
            <w:vAlign w:val="center"/>
          </w:tcPr>
          <w:p w14:paraId="4379A806" w14:textId="4C43B5DE" w:rsidR="00DB2DFD" w:rsidRPr="00A929E3" w:rsidRDefault="002B5DE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4.2</w:t>
            </w:r>
          </w:p>
        </w:tc>
        <w:tc>
          <w:tcPr>
            <w:tcW w:w="945" w:type="dxa"/>
            <w:tcBorders>
              <w:top w:val="single" w:sz="12" w:space="0" w:color="auto"/>
              <w:bottom w:val="double" w:sz="4" w:space="0" w:color="auto"/>
            </w:tcBorders>
            <w:vAlign w:val="center"/>
          </w:tcPr>
          <w:p w14:paraId="2D2FCFAA" w14:textId="7CF4BEA7" w:rsidR="00DB2DFD" w:rsidRPr="00A929E3" w:rsidRDefault="002B5DE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4.2</w:t>
            </w:r>
          </w:p>
        </w:tc>
        <w:tc>
          <w:tcPr>
            <w:tcW w:w="945" w:type="dxa"/>
            <w:tcBorders>
              <w:top w:val="single" w:sz="12" w:space="0" w:color="auto"/>
              <w:bottom w:val="double" w:sz="4" w:space="0" w:color="auto"/>
            </w:tcBorders>
            <w:vAlign w:val="center"/>
          </w:tcPr>
          <w:p w14:paraId="1E3E6C4D" w14:textId="10520409" w:rsidR="00DB2DFD" w:rsidRPr="00A929E3" w:rsidRDefault="002B5DEE"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4.2</w:t>
            </w:r>
          </w:p>
        </w:tc>
        <w:tc>
          <w:tcPr>
            <w:tcW w:w="945" w:type="dxa"/>
            <w:tcBorders>
              <w:top w:val="single" w:sz="12" w:space="0" w:color="auto"/>
              <w:bottom w:val="double" w:sz="4" w:space="0" w:color="auto"/>
            </w:tcBorders>
            <w:vAlign w:val="center"/>
          </w:tcPr>
          <w:p w14:paraId="5BCD7AA5" w14:textId="4F2B7E32" w:rsidR="00DB2DFD" w:rsidRPr="00A929E3" w:rsidRDefault="002B5DEE"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0.4</w:t>
            </w:r>
          </w:p>
        </w:tc>
        <w:tc>
          <w:tcPr>
            <w:tcW w:w="945" w:type="dxa"/>
            <w:tcBorders>
              <w:top w:val="single" w:sz="12" w:space="0" w:color="auto"/>
              <w:bottom w:val="double" w:sz="4" w:space="0" w:color="auto"/>
            </w:tcBorders>
            <w:vAlign w:val="center"/>
          </w:tcPr>
          <w:p w14:paraId="74E70061" w14:textId="2DBE51A9" w:rsidR="00DB2DFD" w:rsidRPr="00A929E3" w:rsidRDefault="00A51001"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8.8</w:t>
            </w:r>
          </w:p>
        </w:tc>
        <w:tc>
          <w:tcPr>
            <w:tcW w:w="945" w:type="dxa"/>
            <w:tcBorders>
              <w:top w:val="single" w:sz="12" w:space="0" w:color="auto"/>
              <w:bottom w:val="double" w:sz="4" w:space="0" w:color="auto"/>
            </w:tcBorders>
            <w:vAlign w:val="center"/>
          </w:tcPr>
          <w:p w14:paraId="5D066D6A" w14:textId="3020EA56" w:rsidR="00DB2DFD" w:rsidRPr="00A929E3" w:rsidRDefault="00A51001"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5.6</w:t>
            </w:r>
          </w:p>
        </w:tc>
        <w:tc>
          <w:tcPr>
            <w:tcW w:w="945" w:type="dxa"/>
            <w:tcBorders>
              <w:top w:val="single" w:sz="12" w:space="0" w:color="auto"/>
              <w:bottom w:val="double" w:sz="4" w:space="0" w:color="auto"/>
            </w:tcBorders>
            <w:vAlign w:val="center"/>
          </w:tcPr>
          <w:p w14:paraId="5AA0762A" w14:textId="4375ADD6" w:rsidR="00DB2DFD" w:rsidRPr="00A929E3" w:rsidRDefault="00A51001"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0.6</w:t>
            </w:r>
          </w:p>
        </w:tc>
      </w:tr>
    </w:tbl>
    <w:p w14:paraId="739A70DC" w14:textId="77777777" w:rsidR="0004533C" w:rsidRPr="0004533C" w:rsidRDefault="0004533C"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04533C" w:rsidRPr="0004533C" w14:paraId="7CF28D28" w14:textId="77777777" w:rsidTr="000A60BA">
        <w:trPr>
          <w:cantSplit/>
        </w:trPr>
        <w:tc>
          <w:tcPr>
            <w:tcW w:w="1872" w:type="dxa"/>
            <w:shd w:val="clear" w:color="auto" w:fill="D9D9D9" w:themeFill="background1" w:themeFillShade="D9"/>
          </w:tcPr>
          <w:p w14:paraId="06E8A727"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lastRenderedPageBreak/>
              <w:t>Pollutant</w:t>
            </w:r>
          </w:p>
        </w:tc>
        <w:tc>
          <w:tcPr>
            <w:tcW w:w="1971" w:type="dxa"/>
            <w:shd w:val="clear" w:color="auto" w:fill="D9D9D9" w:themeFill="background1" w:themeFillShade="D9"/>
          </w:tcPr>
          <w:p w14:paraId="26614721"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04533C" w:rsidRPr="0004533C" w14:paraId="640A4374" w14:textId="77777777" w:rsidTr="000A60BA">
        <w:trPr>
          <w:cantSplit/>
        </w:trPr>
        <w:tc>
          <w:tcPr>
            <w:tcW w:w="1872" w:type="dxa"/>
          </w:tcPr>
          <w:p w14:paraId="001E4560"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24582182"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0004533C" w:rsidRPr="00DB2DFD">
              <w:rPr>
                <w:sz w:val="22"/>
                <w:szCs w:val="22"/>
              </w:rPr>
              <w:t>.9</w:t>
            </w:r>
          </w:p>
        </w:tc>
      </w:tr>
      <w:tr w:rsidR="0004533C" w:rsidRPr="0004533C" w14:paraId="7C2F718C" w14:textId="77777777" w:rsidTr="000A60BA">
        <w:trPr>
          <w:cantSplit/>
        </w:trPr>
        <w:tc>
          <w:tcPr>
            <w:tcW w:w="1872" w:type="dxa"/>
          </w:tcPr>
          <w:p w14:paraId="78CAAF73"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12B9C7B7"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04533C" w:rsidRPr="00DB2DFD">
              <w:rPr>
                <w:sz w:val="22"/>
                <w:szCs w:val="22"/>
              </w:rPr>
              <w:t>.9</w:t>
            </w:r>
          </w:p>
        </w:tc>
      </w:tr>
    </w:tbl>
    <w:p w14:paraId="14DA0BF9" w14:textId="77777777" w:rsidR="0064570C" w:rsidRPr="0075539E" w:rsidRDefault="0064570C">
      <w:pPr>
        <w:rPr>
          <w:sz w:val="24"/>
        </w:rPr>
      </w:pPr>
    </w:p>
    <w:p w14:paraId="0C0A0FF9" w14:textId="77777777" w:rsidR="00044AA4" w:rsidRPr="009A2573" w:rsidRDefault="00044AA4" w:rsidP="007D07F5">
      <w:pPr>
        <w:pStyle w:val="Heading2"/>
      </w:pPr>
      <w:r w:rsidRPr="009A2573">
        <w:t>AMBIENT AIR QUALITY ANALYSIS</w:t>
      </w:r>
    </w:p>
    <w:p w14:paraId="418585A0" w14:textId="77777777" w:rsidR="005F467F" w:rsidRPr="00C730BB" w:rsidRDefault="005F467F" w:rsidP="00CB5489">
      <w:pPr>
        <w:tabs>
          <w:tab w:val="left" w:pos="360"/>
        </w:tabs>
        <w:jc w:val="both"/>
        <w:rPr>
          <w:sz w:val="24"/>
        </w:rPr>
      </w:pPr>
    </w:p>
    <w:p w14:paraId="3A641EF8" w14:textId="77777777" w:rsidR="00044AA4" w:rsidRDefault="00CC1814" w:rsidP="00262986">
      <w:pPr>
        <w:tabs>
          <w:tab w:val="left" w:pos="360"/>
        </w:tabs>
        <w:ind w:left="360" w:hanging="360"/>
        <w:jc w:val="both"/>
        <w:rPr>
          <w:sz w:val="24"/>
        </w:rPr>
      </w:pPr>
      <w:r>
        <w:rPr>
          <w:sz w:val="24"/>
        </w:rPr>
        <w:tab/>
      </w:r>
      <w:r w:rsidR="005F467F">
        <w:rPr>
          <w:sz w:val="24"/>
        </w:rPr>
        <w:t>T</w:t>
      </w:r>
      <w:r w:rsidR="00044AA4">
        <w:rPr>
          <w:sz w:val="24"/>
        </w:rPr>
        <w:t xml:space="preserve">he level of </w:t>
      </w:r>
      <w:r w:rsidR="00595B79">
        <w:rPr>
          <w:sz w:val="24"/>
        </w:rPr>
        <w:t xml:space="preserve">ambient </w:t>
      </w:r>
      <w:r w:rsidR="00044AA4">
        <w:rPr>
          <w:sz w:val="24"/>
        </w:rPr>
        <w:t xml:space="preserve">air quality </w:t>
      </w:r>
      <w:r w:rsidR="008253BC">
        <w:rPr>
          <w:sz w:val="24"/>
        </w:rPr>
        <w:t xml:space="preserve">impact modeling </w:t>
      </w:r>
      <w:r w:rsidR="00044AA4">
        <w:rPr>
          <w:sz w:val="24"/>
        </w:rPr>
        <w:t xml:space="preserve">required for a minor source </w:t>
      </w:r>
      <w:r w:rsidR="00797414">
        <w:rPr>
          <w:sz w:val="24"/>
        </w:rPr>
        <w:t>is</w:t>
      </w:r>
      <w:r w:rsidR="00044AA4">
        <w:rPr>
          <w:sz w:val="24"/>
        </w:rPr>
        <w:t xml:space="preserve"> determined </w:t>
      </w:r>
      <w:r w:rsidR="005F467F">
        <w:rPr>
          <w:sz w:val="24"/>
        </w:rPr>
        <w:t xml:space="preserve">by the Department </w:t>
      </w:r>
      <w:r w:rsidR="00044AA4">
        <w:rPr>
          <w:sz w:val="24"/>
        </w:rPr>
        <w:t>on a case-by</w:t>
      </w:r>
      <w:r w:rsidR="005D57C0">
        <w:rPr>
          <w:sz w:val="24"/>
        </w:rPr>
        <w:t>-</w:t>
      </w:r>
      <w:r w:rsidR="00044AA4">
        <w:rPr>
          <w:sz w:val="24"/>
        </w:rPr>
        <w:t>case basis.</w:t>
      </w:r>
      <w:r w:rsidR="00013E2E">
        <w:rPr>
          <w:sz w:val="24"/>
        </w:rPr>
        <w:t xml:space="preserve"> </w:t>
      </w:r>
      <w:r w:rsidR="005F467F">
        <w:rPr>
          <w:sz w:val="24"/>
        </w:rPr>
        <w:t xml:space="preserve">In accordance with </w:t>
      </w:r>
      <w:r w:rsidR="00585DF7">
        <w:rPr>
          <w:sz w:val="24"/>
        </w:rPr>
        <w:t>06</w:t>
      </w:r>
      <w:r w:rsidR="001826AE">
        <w:rPr>
          <w:sz w:val="24"/>
        </w:rPr>
        <w:noBreakHyphen/>
      </w:r>
      <w:r w:rsidR="00585DF7">
        <w:rPr>
          <w:sz w:val="24"/>
        </w:rPr>
        <w:t>096</w:t>
      </w:r>
      <w:r w:rsidR="001826AE">
        <w:rPr>
          <w:sz w:val="24"/>
        </w:rPr>
        <w:t> </w:t>
      </w:r>
      <w:r w:rsidR="00585DF7">
        <w:rPr>
          <w:sz w:val="24"/>
        </w:rPr>
        <w:t>C</w:t>
      </w:r>
      <w:r w:rsidR="007C368C">
        <w:rPr>
          <w:sz w:val="24"/>
        </w:rPr>
        <w:t>.</w:t>
      </w:r>
      <w:r w:rsidR="00585DF7">
        <w:rPr>
          <w:sz w:val="24"/>
        </w:rPr>
        <w:t>M</w:t>
      </w:r>
      <w:r w:rsidR="007C368C">
        <w:rPr>
          <w:sz w:val="24"/>
        </w:rPr>
        <w:t>.</w:t>
      </w:r>
      <w:r w:rsidR="00585DF7">
        <w:rPr>
          <w:sz w:val="24"/>
        </w:rPr>
        <w:t>R</w:t>
      </w:r>
      <w:r w:rsidR="007C368C">
        <w:rPr>
          <w:sz w:val="24"/>
        </w:rPr>
        <w:t xml:space="preserve">. </w:t>
      </w:r>
      <w:proofErr w:type="spellStart"/>
      <w:r w:rsidR="007C368C">
        <w:rPr>
          <w:sz w:val="24"/>
        </w:rPr>
        <w:t>ch.</w:t>
      </w:r>
      <w:proofErr w:type="spellEnd"/>
      <w:r w:rsidR="001826AE">
        <w:rPr>
          <w:sz w:val="24"/>
        </w:rPr>
        <w:t> </w:t>
      </w:r>
      <w:r w:rsidR="00044AA4">
        <w:rPr>
          <w:sz w:val="24"/>
        </w:rPr>
        <w:t xml:space="preserve">115, </w:t>
      </w:r>
      <w:r w:rsidR="008253BC">
        <w:rPr>
          <w:sz w:val="24"/>
        </w:rPr>
        <w:t xml:space="preserve">an </w:t>
      </w:r>
      <w:r w:rsidR="00595B79">
        <w:rPr>
          <w:sz w:val="24"/>
        </w:rPr>
        <w:t xml:space="preserve">ambient </w:t>
      </w:r>
      <w:r w:rsidR="005F467F">
        <w:rPr>
          <w:sz w:val="24"/>
        </w:rPr>
        <w:t xml:space="preserve">air </w:t>
      </w:r>
      <w:r w:rsidR="008253BC">
        <w:rPr>
          <w:sz w:val="24"/>
        </w:rPr>
        <w:t>quality impact analysis</w:t>
      </w:r>
      <w:r w:rsidR="00044AA4">
        <w:rPr>
          <w:sz w:val="24"/>
        </w:rPr>
        <w:t xml:space="preserve"> </w:t>
      </w:r>
      <w:r w:rsidR="00C730BB">
        <w:rPr>
          <w:sz w:val="24"/>
        </w:rPr>
        <w:t>is</w:t>
      </w:r>
      <w:r w:rsidR="00044AA4">
        <w:rPr>
          <w:sz w:val="24"/>
        </w:rPr>
        <w:t xml:space="preserve"> not required for a </w:t>
      </w:r>
      <w:r w:rsidR="005F467F">
        <w:rPr>
          <w:sz w:val="24"/>
        </w:rPr>
        <w:t>minor source</w:t>
      </w:r>
      <w:r w:rsidR="00044AA4">
        <w:rPr>
          <w:sz w:val="24"/>
        </w:rPr>
        <w:t xml:space="preserve"> if the total </w:t>
      </w:r>
      <w:r w:rsidR="00FD1EBB">
        <w:rPr>
          <w:sz w:val="24"/>
        </w:rPr>
        <w:t xml:space="preserve">licensed annual </w:t>
      </w:r>
      <w:r w:rsidR="00044AA4">
        <w:rPr>
          <w:sz w:val="24"/>
        </w:rPr>
        <w:t>emissions of any pollutant released do not exceed the following</w:t>
      </w:r>
      <w:r w:rsidR="00C730BB">
        <w:rPr>
          <w:sz w:val="24"/>
        </w:rPr>
        <w:t xml:space="preserve"> </w:t>
      </w:r>
      <w:r w:rsidR="008253BC">
        <w:rPr>
          <w:sz w:val="24"/>
        </w:rPr>
        <w:t xml:space="preserve">levels </w:t>
      </w:r>
      <w:r w:rsidR="00C730BB">
        <w:rPr>
          <w:sz w:val="24"/>
        </w:rPr>
        <w:t>and there are no extenuating circumstances</w:t>
      </w:r>
      <w:r w:rsidR="00044AA4">
        <w:rPr>
          <w:sz w:val="24"/>
        </w:rPr>
        <w:t>:</w:t>
      </w:r>
    </w:p>
    <w:p w14:paraId="2E04F3C0" w14:textId="77777777" w:rsidR="00044AA4" w:rsidRDefault="00044AA4" w:rsidP="00262986">
      <w:pPr>
        <w:tabs>
          <w:tab w:val="left" w:pos="360"/>
        </w:tabs>
        <w:ind w:left="36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044AA4" w14:paraId="47128FD5" w14:textId="77777777" w:rsidTr="000A60BA">
        <w:trPr>
          <w:trHeight w:val="36"/>
          <w:tblHeader/>
          <w:jc w:val="center"/>
        </w:trPr>
        <w:tc>
          <w:tcPr>
            <w:tcW w:w="1440" w:type="dxa"/>
            <w:shd w:val="clear" w:color="auto" w:fill="D9D9D9" w:themeFill="background1" w:themeFillShade="D9"/>
            <w:vAlign w:val="bottom"/>
          </w:tcPr>
          <w:p w14:paraId="0F07D68F" w14:textId="77777777" w:rsidR="00044AA4" w:rsidRPr="00DB2DFD" w:rsidRDefault="00044AA4" w:rsidP="00797414">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3ABEDC34" w14:textId="77777777" w:rsidR="00044AA4" w:rsidRPr="00DB2DFD" w:rsidRDefault="00044AA4" w:rsidP="00797414">
            <w:pPr>
              <w:pStyle w:val="BodyTextIndent"/>
              <w:ind w:left="0"/>
              <w:jc w:val="center"/>
              <w:rPr>
                <w:b/>
                <w:sz w:val="22"/>
                <w:szCs w:val="22"/>
              </w:rPr>
            </w:pPr>
            <w:r w:rsidRPr="00DB2DFD">
              <w:rPr>
                <w:b/>
                <w:sz w:val="22"/>
                <w:szCs w:val="22"/>
              </w:rPr>
              <w:t>Tons/Year</w:t>
            </w:r>
          </w:p>
        </w:tc>
      </w:tr>
      <w:tr w:rsidR="00044AA4" w14:paraId="212964D2" w14:textId="77777777" w:rsidTr="0073621B">
        <w:trPr>
          <w:jc w:val="center"/>
        </w:trPr>
        <w:tc>
          <w:tcPr>
            <w:tcW w:w="1440" w:type="dxa"/>
          </w:tcPr>
          <w:p w14:paraId="2E24A929" w14:textId="77777777" w:rsidR="00044AA4" w:rsidRPr="00DB2DFD" w:rsidRDefault="00044AA4">
            <w:pPr>
              <w:pStyle w:val="BodyTextIndent"/>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4F7A4802"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w:t>
            </w:r>
          </w:p>
        </w:tc>
      </w:tr>
      <w:tr w:rsidR="00DB2DFD" w14:paraId="226918A8" w14:textId="77777777" w:rsidTr="0073621B">
        <w:trPr>
          <w:jc w:val="center"/>
        </w:trPr>
        <w:tc>
          <w:tcPr>
            <w:tcW w:w="1440" w:type="dxa"/>
          </w:tcPr>
          <w:p w14:paraId="4C0D9BF0" w14:textId="77777777" w:rsidR="00DB2DFD" w:rsidRPr="00DB2DFD" w:rsidRDefault="00DB2DFD">
            <w:pPr>
              <w:pStyle w:val="BodyTextIndent"/>
              <w:ind w:left="0"/>
              <w:jc w:val="center"/>
              <w:rPr>
                <w:sz w:val="22"/>
                <w:szCs w:val="22"/>
              </w:rPr>
            </w:pPr>
            <w:r>
              <w:rPr>
                <w:sz w:val="22"/>
                <w:szCs w:val="22"/>
              </w:rPr>
              <w:t>PM</w:t>
            </w:r>
            <w:r>
              <w:rPr>
                <w:sz w:val="22"/>
                <w:szCs w:val="22"/>
                <w:vertAlign w:val="subscript"/>
              </w:rPr>
              <w:t>2.5</w:t>
            </w:r>
          </w:p>
        </w:tc>
        <w:tc>
          <w:tcPr>
            <w:tcW w:w="1305" w:type="dxa"/>
            <w:vAlign w:val="center"/>
          </w:tcPr>
          <w:p w14:paraId="41242340" w14:textId="77777777" w:rsidR="00DB2DFD" w:rsidRPr="00DB2DFD" w:rsidRDefault="00DB2DFD" w:rsidP="0073621B">
            <w:pPr>
              <w:pStyle w:val="BodyTextIndent"/>
              <w:tabs>
                <w:tab w:val="left" w:pos="725"/>
              </w:tabs>
              <w:ind w:left="0" w:right="364"/>
              <w:jc w:val="right"/>
              <w:rPr>
                <w:sz w:val="22"/>
                <w:szCs w:val="22"/>
              </w:rPr>
            </w:pPr>
            <w:r>
              <w:rPr>
                <w:sz w:val="22"/>
                <w:szCs w:val="22"/>
              </w:rPr>
              <w:t>15</w:t>
            </w:r>
          </w:p>
        </w:tc>
      </w:tr>
      <w:tr w:rsidR="00044AA4" w14:paraId="21197248" w14:textId="77777777" w:rsidTr="0073621B">
        <w:trPr>
          <w:jc w:val="center"/>
        </w:trPr>
        <w:tc>
          <w:tcPr>
            <w:tcW w:w="1440" w:type="dxa"/>
          </w:tcPr>
          <w:p w14:paraId="34E3A6AB" w14:textId="77777777" w:rsidR="00044AA4" w:rsidRPr="00DB2DFD" w:rsidRDefault="00044AA4">
            <w:pPr>
              <w:pStyle w:val="BodyTextIndent"/>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1C7DCC75"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50</w:t>
            </w:r>
          </w:p>
        </w:tc>
      </w:tr>
      <w:tr w:rsidR="00044AA4" w14:paraId="15EB02AD" w14:textId="77777777" w:rsidTr="0073621B">
        <w:trPr>
          <w:jc w:val="center"/>
        </w:trPr>
        <w:tc>
          <w:tcPr>
            <w:tcW w:w="1440" w:type="dxa"/>
          </w:tcPr>
          <w:p w14:paraId="6841FC76" w14:textId="77777777" w:rsidR="00044AA4" w:rsidRPr="00DB2DFD" w:rsidRDefault="00044AA4">
            <w:pPr>
              <w:pStyle w:val="BodyTextIndent"/>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467F1F92" w14:textId="77777777" w:rsidR="00044AA4" w:rsidRPr="00DB2DFD" w:rsidRDefault="00E85B36" w:rsidP="0073621B">
            <w:pPr>
              <w:pStyle w:val="BodyTextIndent"/>
              <w:tabs>
                <w:tab w:val="left" w:pos="725"/>
              </w:tabs>
              <w:ind w:left="0" w:right="364"/>
              <w:jc w:val="right"/>
              <w:rPr>
                <w:sz w:val="22"/>
                <w:szCs w:val="22"/>
              </w:rPr>
            </w:pPr>
            <w:r w:rsidRPr="00DB2DFD">
              <w:rPr>
                <w:sz w:val="22"/>
                <w:szCs w:val="22"/>
              </w:rPr>
              <w:t>50</w:t>
            </w:r>
          </w:p>
        </w:tc>
      </w:tr>
      <w:tr w:rsidR="00044AA4" w14:paraId="79A3060B" w14:textId="77777777" w:rsidTr="0073621B">
        <w:trPr>
          <w:jc w:val="center"/>
        </w:trPr>
        <w:tc>
          <w:tcPr>
            <w:tcW w:w="1440" w:type="dxa"/>
          </w:tcPr>
          <w:p w14:paraId="73D26A21" w14:textId="77777777" w:rsidR="00044AA4" w:rsidRPr="00DB2DFD" w:rsidRDefault="00044AA4">
            <w:pPr>
              <w:pStyle w:val="BodyTextIndent"/>
              <w:ind w:left="0"/>
              <w:jc w:val="center"/>
              <w:rPr>
                <w:sz w:val="22"/>
                <w:szCs w:val="22"/>
              </w:rPr>
            </w:pPr>
            <w:r w:rsidRPr="00DB2DFD">
              <w:rPr>
                <w:sz w:val="22"/>
                <w:szCs w:val="22"/>
              </w:rPr>
              <w:t>CO</w:t>
            </w:r>
          </w:p>
        </w:tc>
        <w:tc>
          <w:tcPr>
            <w:tcW w:w="1305" w:type="dxa"/>
            <w:vAlign w:val="center"/>
          </w:tcPr>
          <w:p w14:paraId="6A3E7889"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250</w:t>
            </w:r>
          </w:p>
        </w:tc>
      </w:tr>
    </w:tbl>
    <w:p w14:paraId="7E2BD1DF" w14:textId="77777777" w:rsidR="00044AA4" w:rsidRDefault="00044AA4">
      <w:pPr>
        <w:jc w:val="both"/>
        <w:rPr>
          <w:sz w:val="24"/>
        </w:rPr>
      </w:pPr>
    </w:p>
    <w:p w14:paraId="386DFD62" w14:textId="5D3C18EB" w:rsidR="00044AA4" w:rsidRDefault="00750131" w:rsidP="00262986">
      <w:pPr>
        <w:tabs>
          <w:tab w:val="left" w:pos="720"/>
        </w:tabs>
        <w:ind w:left="360" w:hanging="360"/>
        <w:jc w:val="both"/>
        <w:rPr>
          <w:sz w:val="24"/>
        </w:rPr>
      </w:pPr>
      <w:r>
        <w:rPr>
          <w:sz w:val="24"/>
        </w:rPr>
        <w:tab/>
      </w:r>
      <w:r w:rsidR="008253BC">
        <w:rPr>
          <w:sz w:val="24"/>
        </w:rPr>
        <w:t>T</w:t>
      </w:r>
      <w:r w:rsidR="00044AA4">
        <w:rPr>
          <w:sz w:val="24"/>
        </w:rPr>
        <w:t xml:space="preserve">he total </w:t>
      </w:r>
      <w:r>
        <w:rPr>
          <w:sz w:val="24"/>
        </w:rPr>
        <w:t xml:space="preserve">licensed </w:t>
      </w:r>
      <w:r w:rsidR="00FD1EBB">
        <w:rPr>
          <w:sz w:val="24"/>
        </w:rPr>
        <w:t xml:space="preserve">annual </w:t>
      </w:r>
      <w:r w:rsidR="00044AA4">
        <w:rPr>
          <w:sz w:val="24"/>
        </w:rPr>
        <w:t>emissions</w:t>
      </w:r>
      <w:r w:rsidR="00FD1EBB">
        <w:rPr>
          <w:sz w:val="24"/>
        </w:rPr>
        <w:t xml:space="preserve"> for the facility</w:t>
      </w:r>
      <w:r w:rsidR="008253BC">
        <w:rPr>
          <w:sz w:val="24"/>
        </w:rPr>
        <w:t xml:space="preserve"> are</w:t>
      </w:r>
      <w:r w:rsidR="005F467F">
        <w:rPr>
          <w:sz w:val="24"/>
        </w:rPr>
        <w:t xml:space="preserve"> below the emission</w:t>
      </w:r>
      <w:r w:rsidR="00044AA4">
        <w:rPr>
          <w:sz w:val="24"/>
        </w:rPr>
        <w:t xml:space="preserve"> level</w:t>
      </w:r>
      <w:r w:rsidR="005F467F">
        <w:rPr>
          <w:sz w:val="24"/>
        </w:rPr>
        <w:t>s</w:t>
      </w:r>
      <w:r w:rsidR="00044AA4">
        <w:rPr>
          <w:sz w:val="24"/>
        </w:rPr>
        <w:t xml:space="preserve"> </w:t>
      </w:r>
      <w:r w:rsidR="008253BC">
        <w:rPr>
          <w:sz w:val="24"/>
        </w:rPr>
        <w:t xml:space="preserve">contained </w:t>
      </w:r>
      <w:r w:rsidR="005F467F">
        <w:rPr>
          <w:sz w:val="24"/>
        </w:rPr>
        <w:t xml:space="preserve">in the table above and there are no extenuating circumstances; therefore, an </w:t>
      </w:r>
      <w:r w:rsidR="00595B79">
        <w:rPr>
          <w:sz w:val="24"/>
        </w:rPr>
        <w:t xml:space="preserve">ambient </w:t>
      </w:r>
      <w:r w:rsidR="005F467F">
        <w:rPr>
          <w:sz w:val="24"/>
        </w:rPr>
        <w:t xml:space="preserve">air quality </w:t>
      </w:r>
      <w:r w:rsidR="008253BC">
        <w:rPr>
          <w:sz w:val="24"/>
        </w:rPr>
        <w:t xml:space="preserve">impact </w:t>
      </w:r>
      <w:r w:rsidR="005F467F">
        <w:rPr>
          <w:sz w:val="24"/>
        </w:rPr>
        <w:t xml:space="preserve">analysis </w:t>
      </w:r>
      <w:r w:rsidR="008253BC">
        <w:rPr>
          <w:sz w:val="24"/>
        </w:rPr>
        <w:t>i</w:t>
      </w:r>
      <w:r w:rsidR="005F467F">
        <w:rPr>
          <w:sz w:val="24"/>
        </w:rPr>
        <w:t xml:space="preserve">s not required </w:t>
      </w:r>
      <w:r w:rsidR="008253BC">
        <w:rPr>
          <w:sz w:val="24"/>
        </w:rPr>
        <w:t>a</w:t>
      </w:r>
      <w:r w:rsidR="005F467F">
        <w:rPr>
          <w:sz w:val="24"/>
        </w:rPr>
        <w:t>s part of this license</w:t>
      </w:r>
      <w:r w:rsidR="00044AA4">
        <w:rPr>
          <w:sz w:val="24"/>
        </w:rPr>
        <w:t>.</w:t>
      </w:r>
    </w:p>
    <w:p w14:paraId="6E9E6241" w14:textId="77777777" w:rsidR="004970E8" w:rsidRDefault="004970E8" w:rsidP="00262986">
      <w:pPr>
        <w:tabs>
          <w:tab w:val="left" w:pos="720"/>
        </w:tabs>
        <w:ind w:left="360" w:hanging="360"/>
        <w:jc w:val="both"/>
        <w:rPr>
          <w:sz w:val="24"/>
        </w:rPr>
      </w:pPr>
    </w:p>
    <w:p w14:paraId="4D2C46A8" w14:textId="1F409C91" w:rsidR="005F101D" w:rsidRPr="008B5420" w:rsidRDefault="005F101D" w:rsidP="005F101D">
      <w:pPr>
        <w:ind w:left="360"/>
        <w:jc w:val="both"/>
        <w:rPr>
          <w:sz w:val="24"/>
          <w:szCs w:val="24"/>
        </w:rPr>
      </w:pPr>
      <w:bookmarkStart w:id="12" w:name="_Hlk99615818"/>
      <w:r w:rsidRPr="005F101D">
        <w:rPr>
          <w:sz w:val="24"/>
          <w:szCs w:val="24"/>
        </w:rPr>
        <w:t xml:space="preserve">This determination is based on information provided by the applicant regarding </w:t>
      </w:r>
      <w:bookmarkStart w:id="13" w:name="_Hlk139033765"/>
      <w:r w:rsidRPr="00CB5489">
        <w:rPr>
          <w:sz w:val="24"/>
          <w:szCs w:val="24"/>
        </w:rPr>
        <w:t>licensed</w:t>
      </w:r>
      <w:bookmarkEnd w:id="13"/>
      <w:r w:rsidRPr="00CB5489">
        <w:rPr>
          <w:sz w:val="24"/>
          <w:szCs w:val="24"/>
        </w:rPr>
        <w:t xml:space="preserve"> </w:t>
      </w:r>
      <w:r w:rsidRPr="005F101D">
        <w:rPr>
          <w:sz w:val="24"/>
          <w:szCs w:val="24"/>
        </w:rPr>
        <w:t xml:space="preserve">emission units. If the Department determines that any parameter (e.g., stack size, configuration, flow rate, emission rates, nearby structures, etc.) deviates from what was included in the application, the Department may require </w:t>
      </w:r>
      <w:r w:rsidR="00CB5489">
        <w:rPr>
          <w:sz w:val="24"/>
          <w:szCs w:val="24"/>
        </w:rPr>
        <w:t>Scarborough</w:t>
      </w:r>
      <w:r w:rsidRPr="005F101D">
        <w:rPr>
          <w:sz w:val="24"/>
          <w:szCs w:val="24"/>
        </w:rPr>
        <w:t xml:space="preserve"> to submit additional information and may require an ambient air quality impact analysis at that time.</w:t>
      </w:r>
    </w:p>
    <w:bookmarkEnd w:id="12"/>
    <w:p w14:paraId="45431DB4" w14:textId="77777777" w:rsidR="004970E8" w:rsidRDefault="004970E8" w:rsidP="00750131">
      <w:pPr>
        <w:tabs>
          <w:tab w:val="left" w:pos="360"/>
          <w:tab w:val="left" w:pos="720"/>
        </w:tabs>
        <w:jc w:val="both"/>
        <w:rPr>
          <w:sz w:val="24"/>
        </w:rPr>
      </w:pPr>
    </w:p>
    <w:p w14:paraId="3AD761DA" w14:textId="77777777" w:rsidR="001826AE" w:rsidRDefault="001826AE" w:rsidP="00750131">
      <w:pPr>
        <w:tabs>
          <w:tab w:val="left" w:pos="360"/>
          <w:tab w:val="left" w:pos="720"/>
        </w:tabs>
        <w:jc w:val="both"/>
        <w:rPr>
          <w:sz w:val="24"/>
        </w:rPr>
      </w:pPr>
    </w:p>
    <w:p w14:paraId="73D1AB67" w14:textId="77777777" w:rsidR="00044AA4" w:rsidRPr="009A2573" w:rsidRDefault="00044AA4" w:rsidP="009A2573">
      <w:pPr>
        <w:pStyle w:val="Heading1"/>
      </w:pPr>
      <w:r w:rsidRPr="009A2573">
        <w:t>ORDER</w:t>
      </w:r>
    </w:p>
    <w:p w14:paraId="4DA98BFF" w14:textId="77777777" w:rsidR="00044AA4" w:rsidRDefault="00044AA4">
      <w:pPr>
        <w:jc w:val="both"/>
        <w:rPr>
          <w:sz w:val="24"/>
        </w:rPr>
      </w:pPr>
    </w:p>
    <w:p w14:paraId="7C6C9FF5" w14:textId="77777777" w:rsidR="00044AA4" w:rsidRDefault="00044AA4">
      <w:pPr>
        <w:jc w:val="both"/>
        <w:rPr>
          <w:sz w:val="24"/>
        </w:rPr>
      </w:pPr>
      <w:r>
        <w:rPr>
          <w:sz w:val="24"/>
        </w:rPr>
        <w:t>Based on the above Findings and subject to conditions listed below, the Department concludes that the emissions from this source:</w:t>
      </w:r>
    </w:p>
    <w:p w14:paraId="6E41708A"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5F8745C2"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638C0568"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0DB85022" w14:textId="77777777" w:rsidR="00044AA4" w:rsidRDefault="00044AA4">
      <w:pPr>
        <w:jc w:val="both"/>
        <w:rPr>
          <w:sz w:val="24"/>
        </w:rPr>
      </w:pPr>
    </w:p>
    <w:p w14:paraId="72E6EAA9" w14:textId="77875740" w:rsidR="00044AA4" w:rsidRDefault="00044AA4">
      <w:pPr>
        <w:pStyle w:val="BodyText"/>
      </w:pPr>
      <w:r>
        <w:t>The Department hereby grants Air Emission License</w:t>
      </w:r>
      <w:r w:rsidR="001826AE" w:rsidRPr="001826AE">
        <w:rPr>
          <w:b/>
          <w:bCs/>
          <w:i/>
          <w:szCs w:val="24"/>
        </w:rPr>
        <w:t xml:space="preserve"> </w:t>
      </w:r>
      <w:r>
        <w:t>A-</w:t>
      </w:r>
      <w:r w:rsidR="00CB5489">
        <w:t>897</w:t>
      </w:r>
      <w:r>
        <w:t>-</w:t>
      </w:r>
      <w:r w:rsidR="00CB5489">
        <w:t>71</w:t>
      </w:r>
      <w:r>
        <w:t>-</w:t>
      </w:r>
      <w:r w:rsidR="00CB5489">
        <w:t>G</w:t>
      </w:r>
      <w:r>
        <w:t>-</w:t>
      </w:r>
      <w:r w:rsidR="00CB5489">
        <w:t>N</w:t>
      </w:r>
      <w:r w:rsidR="00167F39">
        <w:t>/A</w:t>
      </w:r>
      <w:r w:rsidR="00BB27ED">
        <w:t xml:space="preserve"> </w:t>
      </w:r>
      <w:r>
        <w:t xml:space="preserve">subject to </w:t>
      </w:r>
      <w:r w:rsidR="00E04021">
        <w:t>the following conditions.</w:t>
      </w:r>
    </w:p>
    <w:p w14:paraId="1FC54C15" w14:textId="77777777" w:rsidR="00E04021" w:rsidRDefault="00E04021">
      <w:pPr>
        <w:pStyle w:val="BodyText"/>
      </w:pPr>
    </w:p>
    <w:p w14:paraId="776F00F9" w14:textId="5C8CA07B" w:rsidR="00DB6671" w:rsidRPr="00CB5489" w:rsidRDefault="00E04021" w:rsidP="00CB5489">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 xml:space="preserve">shall not affect the remainder of the provision or any other provisions. This License shall be </w:t>
      </w:r>
      <w:r w:rsidRPr="00E04021">
        <w:rPr>
          <w:bCs/>
          <w:sz w:val="24"/>
          <w:szCs w:val="24"/>
        </w:rPr>
        <w:lastRenderedPageBreak/>
        <w:t xml:space="preserve">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78854F75" w14:textId="77777777" w:rsidR="000669F3" w:rsidRDefault="000669F3">
      <w:pPr>
        <w:jc w:val="both"/>
        <w:rPr>
          <w:sz w:val="24"/>
        </w:rPr>
      </w:pPr>
    </w:p>
    <w:p w14:paraId="2D463736" w14:textId="77777777" w:rsidR="001826AE" w:rsidRDefault="00013E2E" w:rsidP="00751B07">
      <w:pPr>
        <w:pStyle w:val="Heading2"/>
        <w:numPr>
          <w:ilvl w:val="0"/>
          <w:numId w:val="0"/>
        </w:numPr>
      </w:pPr>
      <w:r>
        <w:t>STANDARD CONDITIONS</w:t>
      </w:r>
      <w:r w:rsidR="001826AE">
        <w:t xml:space="preserve"> </w:t>
      </w:r>
    </w:p>
    <w:p w14:paraId="789B1D6A" w14:textId="77777777" w:rsidR="00044AA4" w:rsidRDefault="00044AA4">
      <w:pPr>
        <w:jc w:val="both"/>
        <w:rPr>
          <w:b/>
          <w:sz w:val="24"/>
        </w:rPr>
      </w:pPr>
    </w:p>
    <w:p w14:paraId="71C46C02"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17707659" w14:textId="77777777" w:rsidR="00044AA4" w:rsidRDefault="00044AA4">
      <w:pPr>
        <w:jc w:val="both"/>
        <w:rPr>
          <w:sz w:val="24"/>
        </w:rPr>
      </w:pPr>
    </w:p>
    <w:p w14:paraId="50790448" w14:textId="77777777" w:rsidR="00E5014C" w:rsidRDefault="00044AA4" w:rsidP="007D100E">
      <w:pPr>
        <w:numPr>
          <w:ilvl w:val="0"/>
          <w:numId w:val="2"/>
        </w:numPr>
        <w:jc w:val="both"/>
        <w:rPr>
          <w:sz w:val="24"/>
        </w:rPr>
      </w:pPr>
      <w:r>
        <w:rPr>
          <w:sz w:val="24"/>
        </w:rPr>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4DA610BA"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xml:space="preserve">. </w:t>
      </w:r>
      <w:proofErr w:type="spellStart"/>
      <w:r w:rsidR="007C368C">
        <w:rPr>
          <w:sz w:val="24"/>
        </w:rPr>
        <w:t>ch.</w:t>
      </w:r>
      <w:proofErr w:type="spellEnd"/>
      <w:r w:rsidR="00123054">
        <w:rPr>
          <w:sz w:val="24"/>
        </w:rPr>
        <w:t xml:space="preserve"> 115</w:t>
      </w:r>
      <w:r>
        <w:rPr>
          <w:sz w:val="24"/>
        </w:rPr>
        <w:t>]</w:t>
      </w:r>
    </w:p>
    <w:p w14:paraId="76DC8FDA" w14:textId="77777777" w:rsidR="00044AA4" w:rsidRDefault="00044AA4">
      <w:pPr>
        <w:jc w:val="both"/>
        <w:rPr>
          <w:sz w:val="24"/>
        </w:rPr>
      </w:pPr>
    </w:p>
    <w:p w14:paraId="068787B3" w14:textId="77777777" w:rsidR="00044AA4" w:rsidRDefault="00044AA4" w:rsidP="007D100E">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 xml:space="preserve">The Department may extend this </w:t>
      </w:r>
      <w:proofErr w:type="gramStart"/>
      <w:r>
        <w:rPr>
          <w:sz w:val="24"/>
        </w:rPr>
        <w:t>time period</w:t>
      </w:r>
      <w:proofErr w:type="gramEnd"/>
      <w:r>
        <w:rPr>
          <w:sz w:val="24"/>
        </w:rPr>
        <w:t xml:space="preserve"> upon a satisfactory showing that an extension is </w:t>
      </w:r>
      <w:proofErr w:type="gramStart"/>
      <w:r>
        <w:rPr>
          <w:sz w:val="24"/>
        </w:rPr>
        <w:t>justified, but</w:t>
      </w:r>
      <w:proofErr w:type="gramEnd"/>
      <w:r>
        <w:rPr>
          <w:sz w:val="24"/>
        </w:rPr>
        <w:t xml:space="preserve"> may condition such extension upon a review of either the control technology analysis or the ambient air quality standards analysis, or both.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186D87EA" w14:textId="77777777" w:rsidR="00044AA4" w:rsidRDefault="00044AA4">
      <w:pPr>
        <w:jc w:val="both"/>
        <w:rPr>
          <w:sz w:val="24"/>
        </w:rPr>
      </w:pPr>
    </w:p>
    <w:p w14:paraId="3D03E417" w14:textId="77777777" w:rsidR="00044AA4" w:rsidRDefault="00044AA4" w:rsidP="007D100E">
      <w:pPr>
        <w:numPr>
          <w:ilvl w:val="0"/>
          <w:numId w:val="2"/>
        </w:numPr>
        <w:jc w:val="both"/>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59521627" w14:textId="77777777" w:rsidR="00044AA4" w:rsidRDefault="00044AA4">
      <w:pPr>
        <w:jc w:val="both"/>
        <w:rPr>
          <w:sz w:val="24"/>
        </w:rPr>
      </w:pPr>
    </w:p>
    <w:p w14:paraId="3D28C12B" w14:textId="69DB8EEA" w:rsidR="00044AA4" w:rsidRPr="00157801" w:rsidRDefault="00044AA4" w:rsidP="007D100E">
      <w:pPr>
        <w:numPr>
          <w:ilvl w:val="0"/>
          <w:numId w:val="2"/>
        </w:numPr>
        <w:jc w:val="both"/>
        <w:rPr>
          <w:sz w:val="24"/>
        </w:rPr>
      </w:pPr>
      <w:r w:rsidRPr="00157801">
        <w:rPr>
          <w:sz w:val="24"/>
        </w:rPr>
        <w:t>The licensee shall pay the annual air emission license fee to the Department, calculat</w:t>
      </w:r>
      <w:r w:rsidR="007C368C" w:rsidRPr="00157801">
        <w:rPr>
          <w:sz w:val="24"/>
        </w:rPr>
        <w:t>ed pursuant to Title 38 M.R.S.</w:t>
      </w:r>
      <w:r w:rsidRPr="00157801">
        <w:rPr>
          <w:sz w:val="24"/>
        </w:rPr>
        <w:t xml:space="preserve"> §</w:t>
      </w:r>
      <w:r w:rsidR="007C368C" w:rsidRPr="00157801">
        <w:rPr>
          <w:sz w:val="24"/>
        </w:rPr>
        <w:t xml:space="preserve"> </w:t>
      </w:r>
      <w:r w:rsidRPr="00157801">
        <w:rPr>
          <w:sz w:val="24"/>
        </w:rPr>
        <w:t>353</w:t>
      </w:r>
      <w:r w:rsidR="00BB1E5C" w:rsidRPr="00157801">
        <w:rPr>
          <w:sz w:val="24"/>
        </w:rPr>
        <w:t>-A</w:t>
      </w:r>
      <w:r w:rsidRPr="00157801">
        <w:rPr>
          <w:sz w:val="24"/>
        </w:rPr>
        <w:t>. [</w:t>
      </w:r>
      <w:r w:rsidR="00123054" w:rsidRPr="00157801">
        <w:rPr>
          <w:sz w:val="24"/>
        </w:rPr>
        <w:t xml:space="preserve">06-096 </w:t>
      </w:r>
      <w:r w:rsidR="007C368C" w:rsidRPr="00157801">
        <w:rPr>
          <w:sz w:val="24"/>
        </w:rPr>
        <w:t xml:space="preserve">C.M.R. </w:t>
      </w:r>
      <w:proofErr w:type="spellStart"/>
      <w:r w:rsidR="007C368C" w:rsidRPr="00157801">
        <w:rPr>
          <w:sz w:val="24"/>
        </w:rPr>
        <w:t>ch.</w:t>
      </w:r>
      <w:proofErr w:type="spellEnd"/>
      <w:r w:rsidR="007C368C" w:rsidRPr="00157801">
        <w:rPr>
          <w:sz w:val="24"/>
        </w:rPr>
        <w:t xml:space="preserve"> </w:t>
      </w:r>
      <w:r w:rsidR="00123054" w:rsidRPr="00157801">
        <w:rPr>
          <w:sz w:val="24"/>
        </w:rPr>
        <w:t>115</w:t>
      </w:r>
      <w:r w:rsidRPr="00157801">
        <w:rPr>
          <w:sz w:val="24"/>
        </w:rPr>
        <w:t>]</w:t>
      </w:r>
      <w:r w:rsidR="0069751E" w:rsidRPr="00157801">
        <w:rPr>
          <w:sz w:val="24"/>
        </w:rPr>
        <w:t xml:space="preserve"> Payment of the annual air emission license fee for </w:t>
      </w:r>
      <w:r w:rsidR="00157801" w:rsidRPr="00157801">
        <w:rPr>
          <w:sz w:val="24"/>
        </w:rPr>
        <w:t>Scarborough</w:t>
      </w:r>
      <w:r w:rsidR="0069751E" w:rsidRPr="00157801">
        <w:rPr>
          <w:sz w:val="24"/>
        </w:rPr>
        <w:t xml:space="preserve"> is due by the end </w:t>
      </w:r>
      <w:r w:rsidR="0001226D" w:rsidRPr="00157801">
        <w:rPr>
          <w:sz w:val="24"/>
        </w:rPr>
        <w:t xml:space="preserve">of </w:t>
      </w:r>
      <w:r w:rsidR="0001226D" w:rsidRPr="0001226D">
        <w:rPr>
          <w:sz w:val="24"/>
        </w:rPr>
        <w:t>August</w:t>
      </w:r>
      <w:r w:rsidR="00157801" w:rsidRPr="0001226D">
        <w:rPr>
          <w:b/>
          <w:bCs/>
          <w:i/>
          <w:iCs/>
          <w:sz w:val="24"/>
        </w:rPr>
        <w:t xml:space="preserve"> </w:t>
      </w:r>
      <w:r w:rsidR="0069751E" w:rsidRPr="00157801">
        <w:rPr>
          <w:sz w:val="24"/>
        </w:rPr>
        <w:t>of each year.</w:t>
      </w:r>
      <w:r w:rsidR="009A05C8" w:rsidRPr="00157801">
        <w:rPr>
          <w:sz w:val="24"/>
        </w:rPr>
        <w:t xml:space="preserve"> [38 M.R.S. § 353-</w:t>
      </w:r>
      <w:proofErr w:type="gramStart"/>
      <w:r w:rsidR="009A05C8" w:rsidRPr="00157801">
        <w:rPr>
          <w:sz w:val="24"/>
        </w:rPr>
        <w:t>A(</w:t>
      </w:r>
      <w:proofErr w:type="gramEnd"/>
      <w:r w:rsidR="009A05C8" w:rsidRPr="00157801">
        <w:rPr>
          <w:sz w:val="24"/>
        </w:rPr>
        <w:t>3)]</w:t>
      </w:r>
    </w:p>
    <w:p w14:paraId="5F8750C8" w14:textId="77777777" w:rsidR="00044AA4" w:rsidRDefault="00044AA4">
      <w:pPr>
        <w:jc w:val="both"/>
        <w:rPr>
          <w:sz w:val="24"/>
        </w:rPr>
      </w:pPr>
    </w:p>
    <w:p w14:paraId="6532F167"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 xml:space="preserve">] </w:t>
      </w:r>
    </w:p>
    <w:p w14:paraId="6E63FA12" w14:textId="77777777" w:rsidR="00044AA4" w:rsidRDefault="00044AA4">
      <w:pPr>
        <w:jc w:val="both"/>
        <w:rPr>
          <w:sz w:val="24"/>
        </w:rPr>
      </w:pPr>
    </w:p>
    <w:p w14:paraId="0C7D75D6"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441E386E" w14:textId="77777777" w:rsidR="00044AA4" w:rsidRDefault="00044AA4">
      <w:pPr>
        <w:jc w:val="both"/>
        <w:rPr>
          <w:sz w:val="24"/>
        </w:rPr>
      </w:pPr>
    </w:p>
    <w:p w14:paraId="5667BBCF"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649CEAF5" w14:textId="77777777" w:rsidR="00044AA4" w:rsidRDefault="00044AA4">
      <w:pPr>
        <w:jc w:val="both"/>
        <w:rPr>
          <w:sz w:val="24"/>
        </w:rPr>
      </w:pPr>
    </w:p>
    <w:p w14:paraId="72EEB562" w14:textId="77777777" w:rsidR="00E5014C" w:rsidRDefault="00044AA4" w:rsidP="007D100E">
      <w:pPr>
        <w:numPr>
          <w:ilvl w:val="0"/>
          <w:numId w:val="2"/>
        </w:numPr>
        <w:jc w:val="both"/>
        <w:rPr>
          <w:sz w:val="24"/>
        </w:rPr>
      </w:pPr>
      <w:r>
        <w:rPr>
          <w:sz w:val="24"/>
        </w:rPr>
        <w:lastRenderedPageBreak/>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4AB15E85"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11840024" w14:textId="77777777" w:rsidR="00044AA4" w:rsidRDefault="00044AA4">
      <w:pPr>
        <w:jc w:val="both"/>
        <w:rPr>
          <w:sz w:val="24"/>
        </w:rPr>
      </w:pPr>
    </w:p>
    <w:p w14:paraId="1006272B"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w:t>
      </w:r>
      <w:proofErr w:type="gramStart"/>
      <w:r>
        <w:rPr>
          <w:sz w:val="24"/>
        </w:rPr>
        <w:t>in order to</w:t>
      </w:r>
      <w:proofErr w:type="gramEnd"/>
      <w:r>
        <w:rPr>
          <w:sz w:val="24"/>
        </w:rPr>
        <w:t xml:space="preserve"> maintain compliance with the conditions of the air emission license. </w:t>
      </w:r>
    </w:p>
    <w:p w14:paraId="5719580A"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0253530D" w14:textId="77777777" w:rsidR="00044AA4" w:rsidRDefault="00044AA4">
      <w:pPr>
        <w:jc w:val="both"/>
        <w:rPr>
          <w:sz w:val="24"/>
        </w:rPr>
      </w:pPr>
    </w:p>
    <w:p w14:paraId="51A5BDEA"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5E738995" w14:textId="77777777" w:rsidR="001826AE" w:rsidRDefault="001826AE" w:rsidP="001826AE">
      <w:pPr>
        <w:jc w:val="both"/>
        <w:rPr>
          <w:sz w:val="24"/>
        </w:rPr>
      </w:pPr>
    </w:p>
    <w:p w14:paraId="1172063A" w14:textId="77777777" w:rsidR="00044AA4" w:rsidRDefault="001826AE" w:rsidP="007D100E">
      <w:pPr>
        <w:numPr>
          <w:ilvl w:val="0"/>
          <w:numId w:val="6"/>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5E65A487" w14:textId="77777777" w:rsidR="00044AA4" w:rsidRDefault="001826AE" w:rsidP="007D100E">
      <w:pPr>
        <w:numPr>
          <w:ilvl w:val="0"/>
          <w:numId w:val="7"/>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7C65B77D" w14:textId="77777777" w:rsidR="00044AA4" w:rsidRDefault="001826AE" w:rsidP="007D100E">
      <w:pPr>
        <w:numPr>
          <w:ilvl w:val="0"/>
          <w:numId w:val="7"/>
        </w:numPr>
        <w:jc w:val="both"/>
        <w:rPr>
          <w:sz w:val="24"/>
        </w:rPr>
      </w:pPr>
      <w:r>
        <w:rPr>
          <w:sz w:val="24"/>
        </w:rPr>
        <w:t>P</w:t>
      </w:r>
      <w:r w:rsidR="00044AA4">
        <w:rPr>
          <w:sz w:val="24"/>
        </w:rPr>
        <w:t>ursuant to any other requirement of this license to perform stack testing.</w:t>
      </w:r>
    </w:p>
    <w:p w14:paraId="653D3E8E" w14:textId="77777777" w:rsidR="001826AE" w:rsidRDefault="001826AE" w:rsidP="001826AE">
      <w:pPr>
        <w:ind w:left="1440"/>
        <w:jc w:val="both"/>
        <w:rPr>
          <w:sz w:val="24"/>
        </w:rPr>
      </w:pPr>
    </w:p>
    <w:p w14:paraId="7995A912" w14:textId="77777777" w:rsidR="00044AA4" w:rsidRDefault="001826AE" w:rsidP="007D100E">
      <w:pPr>
        <w:numPr>
          <w:ilvl w:val="0"/>
          <w:numId w:val="6"/>
        </w:numPr>
        <w:tabs>
          <w:tab w:val="left" w:pos="1440"/>
        </w:tabs>
        <w:jc w:val="both"/>
        <w:rPr>
          <w:sz w:val="24"/>
        </w:rPr>
      </w:pPr>
      <w:r>
        <w:rPr>
          <w:sz w:val="24"/>
        </w:rPr>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60, Appendix A, and test platforms, if necessary, and other accommodations necessary to allow emission testing; and</w:t>
      </w:r>
    </w:p>
    <w:p w14:paraId="7D840F6C" w14:textId="77777777" w:rsidR="001826AE" w:rsidRDefault="001826AE" w:rsidP="001826AE">
      <w:pPr>
        <w:tabs>
          <w:tab w:val="left" w:pos="1440"/>
        </w:tabs>
        <w:ind w:left="1080"/>
        <w:jc w:val="both"/>
        <w:rPr>
          <w:sz w:val="24"/>
        </w:rPr>
      </w:pPr>
    </w:p>
    <w:p w14:paraId="4E50940D" w14:textId="77777777" w:rsidR="00044AA4" w:rsidRDefault="001826AE" w:rsidP="007D100E">
      <w:pPr>
        <w:numPr>
          <w:ilvl w:val="0"/>
          <w:numId w:val="6"/>
        </w:numPr>
        <w:tabs>
          <w:tab w:val="left" w:pos="1440"/>
        </w:tabs>
        <w:jc w:val="both"/>
        <w:rPr>
          <w:sz w:val="24"/>
        </w:rPr>
      </w:pPr>
      <w:r>
        <w:rPr>
          <w:sz w:val="24"/>
        </w:rPr>
        <w:t>S</w:t>
      </w:r>
      <w:r w:rsidR="00044AA4">
        <w:rPr>
          <w:sz w:val="24"/>
        </w:rPr>
        <w:t xml:space="preserve">ubmit a written report to the Department within thirty (30) </w:t>
      </w:r>
      <w:proofErr w:type="gramStart"/>
      <w:r w:rsidR="00044AA4">
        <w:rPr>
          <w:sz w:val="24"/>
        </w:rPr>
        <w:t>days from date</w:t>
      </w:r>
      <w:proofErr w:type="gramEnd"/>
      <w:r w:rsidR="00044AA4">
        <w:rPr>
          <w:sz w:val="24"/>
        </w:rPr>
        <w:t xml:space="preserve"> of test completion.</w:t>
      </w:r>
    </w:p>
    <w:p w14:paraId="044C8D45" w14:textId="77777777" w:rsidR="00044AA4" w:rsidRDefault="00044AA4">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07D43BAE" w14:textId="77777777" w:rsidR="00044AA4" w:rsidRDefault="00044AA4">
      <w:pPr>
        <w:jc w:val="both"/>
        <w:rPr>
          <w:sz w:val="24"/>
        </w:rPr>
      </w:pPr>
    </w:p>
    <w:p w14:paraId="74022ABF" w14:textId="77777777" w:rsidR="00044AA4" w:rsidRDefault="00044AA4" w:rsidP="007D100E">
      <w:pPr>
        <w:numPr>
          <w:ilvl w:val="0"/>
          <w:numId w:val="2"/>
        </w:numPr>
        <w:jc w:val="both"/>
        <w:rPr>
          <w:sz w:val="24"/>
        </w:rPr>
      </w:pPr>
      <w:r>
        <w:rPr>
          <w:sz w:val="24"/>
        </w:rPr>
        <w:t xml:space="preserve">If the results of a stack test performed under circumstances representative of the facility’s normal process and operating conditions indicate emissions </w:t>
      </w:r>
      <w:proofErr w:type="gramStart"/>
      <w:r>
        <w:rPr>
          <w:sz w:val="24"/>
        </w:rPr>
        <w:t>in excess of</w:t>
      </w:r>
      <w:proofErr w:type="gramEnd"/>
      <w:r>
        <w:rPr>
          <w:sz w:val="24"/>
        </w:rPr>
        <w:t xml:space="preserve"> the applicable standards, then:</w:t>
      </w:r>
    </w:p>
    <w:p w14:paraId="122EC57E" w14:textId="77777777" w:rsidR="001826AE" w:rsidRDefault="001826AE" w:rsidP="001826AE">
      <w:pPr>
        <w:ind w:left="720"/>
        <w:jc w:val="both"/>
        <w:rPr>
          <w:sz w:val="24"/>
        </w:rPr>
      </w:pPr>
    </w:p>
    <w:p w14:paraId="275B4007" w14:textId="77777777" w:rsidR="0047639F" w:rsidRDefault="0047639F" w:rsidP="0047639F">
      <w:pPr>
        <w:numPr>
          <w:ilvl w:val="0"/>
          <w:numId w:val="8"/>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72B40A6E" w14:textId="77777777" w:rsidR="001826AE" w:rsidRDefault="001826AE" w:rsidP="001826AE">
      <w:pPr>
        <w:ind w:left="1080"/>
        <w:jc w:val="both"/>
        <w:rPr>
          <w:sz w:val="24"/>
        </w:rPr>
      </w:pPr>
    </w:p>
    <w:p w14:paraId="00011F84" w14:textId="77777777" w:rsidR="001826AE" w:rsidRDefault="001826AE" w:rsidP="001826AE">
      <w:pPr>
        <w:numPr>
          <w:ilvl w:val="0"/>
          <w:numId w:val="8"/>
        </w:numPr>
        <w:jc w:val="both"/>
        <w:rPr>
          <w:sz w:val="24"/>
        </w:rPr>
      </w:pPr>
      <w:r>
        <w:rPr>
          <w:sz w:val="24"/>
        </w:rPr>
        <w:lastRenderedPageBreak/>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4622C0AD" w14:textId="77777777" w:rsidR="001826AE" w:rsidRPr="001826AE" w:rsidRDefault="001826AE" w:rsidP="001826AE">
      <w:pPr>
        <w:jc w:val="both"/>
        <w:rPr>
          <w:sz w:val="24"/>
        </w:rPr>
      </w:pPr>
    </w:p>
    <w:p w14:paraId="3E468FC1" w14:textId="77777777" w:rsidR="00044AA4" w:rsidRDefault="001826AE" w:rsidP="007D100E">
      <w:pPr>
        <w:numPr>
          <w:ilvl w:val="0"/>
          <w:numId w:val="8"/>
        </w:numPr>
        <w:jc w:val="both"/>
        <w:rPr>
          <w:sz w:val="24"/>
        </w:rPr>
      </w:pPr>
      <w:r>
        <w:rPr>
          <w:sz w:val="24"/>
        </w:rPr>
        <w:t>T</w:t>
      </w:r>
      <w:r w:rsidR="00044AA4">
        <w:rPr>
          <w:sz w:val="24"/>
        </w:rPr>
        <w:t xml:space="preserve">he licensee may, upon the approval of the Department following the successful demonstration of compliance </w:t>
      </w:r>
      <w:proofErr w:type="gramStart"/>
      <w:r w:rsidR="00044AA4">
        <w:rPr>
          <w:sz w:val="24"/>
        </w:rPr>
        <w:t>at</w:t>
      </w:r>
      <w:proofErr w:type="gramEnd"/>
      <w:r w:rsidR="00044AA4">
        <w:rPr>
          <w:sz w:val="24"/>
        </w:rPr>
        <w:t xml:space="preserve"> alternative load conditions, operate under such alternative load conditions on an interim basis prior to a demonstration of compliance under normal and representative process and operating conditions.</w:t>
      </w:r>
    </w:p>
    <w:p w14:paraId="3405BDD3" w14:textId="77777777" w:rsidR="00044AA4" w:rsidRDefault="00044AA4">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5B5011E8" w14:textId="77777777" w:rsidR="00044AA4" w:rsidRDefault="00044AA4">
      <w:pPr>
        <w:jc w:val="both"/>
        <w:rPr>
          <w:sz w:val="24"/>
        </w:rPr>
      </w:pPr>
    </w:p>
    <w:p w14:paraId="29CBCB59"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0A44D58D" w14:textId="77777777" w:rsidR="00044AA4" w:rsidRDefault="00044AA4">
      <w:pPr>
        <w:jc w:val="both"/>
        <w:rPr>
          <w:sz w:val="24"/>
        </w:rPr>
      </w:pPr>
    </w:p>
    <w:p w14:paraId="0DC128E4" w14:textId="77777777" w:rsidR="00044AA4" w:rsidRDefault="00044AA4" w:rsidP="007D100E">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464A5BD0" w14:textId="77777777" w:rsidR="00044AA4" w:rsidRDefault="00044AA4">
      <w:pPr>
        <w:jc w:val="both"/>
        <w:rPr>
          <w:sz w:val="24"/>
        </w:rPr>
      </w:pPr>
    </w:p>
    <w:p w14:paraId="2DB1221D" w14:textId="77777777" w:rsidR="0047639F" w:rsidRDefault="00044AA4" w:rsidP="001834F2">
      <w:pPr>
        <w:numPr>
          <w:ilvl w:val="0"/>
          <w:numId w:val="2"/>
        </w:numPr>
        <w:jc w:val="both"/>
        <w:rPr>
          <w:sz w:val="24"/>
        </w:rPr>
      </w:pPr>
      <w:r w:rsidRPr="0047639F">
        <w:rPr>
          <w:sz w:val="24"/>
        </w:rPr>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p>
    <w:p w14:paraId="7F768D6B"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w:t>
      </w:r>
      <w:proofErr w:type="spellStart"/>
      <w:r w:rsidR="007C368C" w:rsidRPr="0047639F">
        <w:rPr>
          <w:sz w:val="24"/>
        </w:rPr>
        <w:t>ch.</w:t>
      </w:r>
      <w:proofErr w:type="spellEnd"/>
      <w:r w:rsidR="007C368C" w:rsidRPr="0047639F">
        <w:rPr>
          <w:sz w:val="24"/>
        </w:rPr>
        <w:t xml:space="preserve"> </w:t>
      </w:r>
      <w:r w:rsidR="00123054" w:rsidRPr="0047639F">
        <w:rPr>
          <w:sz w:val="24"/>
        </w:rPr>
        <w:t>115</w:t>
      </w:r>
      <w:r w:rsidRPr="0047639F">
        <w:rPr>
          <w:sz w:val="24"/>
        </w:rPr>
        <w:t>]</w:t>
      </w:r>
    </w:p>
    <w:p w14:paraId="021C4EBE" w14:textId="77777777" w:rsidR="0047639F" w:rsidRDefault="0047639F" w:rsidP="0047639F">
      <w:pPr>
        <w:pStyle w:val="ListParagraph"/>
        <w:rPr>
          <w:sz w:val="24"/>
        </w:rPr>
      </w:pPr>
    </w:p>
    <w:p w14:paraId="13056EB9" w14:textId="77777777" w:rsidR="0047639F" w:rsidRPr="0047639F" w:rsidRDefault="0047639F" w:rsidP="001834F2">
      <w:pPr>
        <w:numPr>
          <w:ilvl w:val="0"/>
          <w:numId w:val="2"/>
        </w:numPr>
        <w:jc w:val="both"/>
        <w:rPr>
          <w:sz w:val="24"/>
        </w:rPr>
      </w:pPr>
      <w:r>
        <w:rPr>
          <w:sz w:val="24"/>
        </w:rPr>
        <w:t xml:space="preserve">The licensee shall notify the Department within 48 hours and submit a report to the Department on a quarterly basis if a malfunction or breakdown in any component causes a violation of any emission standard (38 M.R.S. § 605). [06-096 C.M.R. </w:t>
      </w:r>
      <w:proofErr w:type="spellStart"/>
      <w:r>
        <w:rPr>
          <w:sz w:val="24"/>
        </w:rPr>
        <w:t>ch.</w:t>
      </w:r>
      <w:proofErr w:type="spellEnd"/>
      <w:r>
        <w:rPr>
          <w:sz w:val="24"/>
        </w:rPr>
        <w:t xml:space="preserve"> 115]</w:t>
      </w:r>
    </w:p>
    <w:p w14:paraId="52755C51" w14:textId="77777777" w:rsidR="00044AA4" w:rsidRDefault="00044AA4">
      <w:pPr>
        <w:jc w:val="both"/>
        <w:rPr>
          <w:sz w:val="24"/>
        </w:rPr>
      </w:pPr>
    </w:p>
    <w:p w14:paraId="7B63673D" w14:textId="77777777" w:rsidR="00044AA4" w:rsidRPr="00F850F5" w:rsidRDefault="00044AA4" w:rsidP="00751B07">
      <w:pPr>
        <w:pStyle w:val="Heading2"/>
        <w:numPr>
          <w:ilvl w:val="0"/>
          <w:numId w:val="0"/>
        </w:numPr>
      </w:pPr>
      <w:r w:rsidRPr="00F850F5">
        <w:t>SPECIFIC CONDITIONS</w:t>
      </w:r>
    </w:p>
    <w:p w14:paraId="7218ECC2" w14:textId="77777777" w:rsidR="00DB6671" w:rsidRDefault="00DB6671">
      <w:pPr>
        <w:jc w:val="both"/>
        <w:rPr>
          <w:sz w:val="24"/>
        </w:rPr>
      </w:pPr>
    </w:p>
    <w:p w14:paraId="413FD2A6" w14:textId="6AB9A865" w:rsidR="00044AA4" w:rsidRPr="00E21EB8" w:rsidRDefault="0069603F" w:rsidP="00E21EB8">
      <w:pPr>
        <w:pStyle w:val="Heading4"/>
      </w:pPr>
      <w:r w:rsidRPr="00E21EB8">
        <w:t>Boiler</w:t>
      </w:r>
      <w:r w:rsidR="004267A9">
        <w:t>s #1 - #</w:t>
      </w:r>
      <w:r w:rsidR="004463E4">
        <w:t>7</w:t>
      </w:r>
    </w:p>
    <w:p w14:paraId="48811407" w14:textId="77777777" w:rsidR="00044AA4" w:rsidRDefault="00044AA4">
      <w:pPr>
        <w:ind w:left="720"/>
        <w:jc w:val="both"/>
        <w:rPr>
          <w:sz w:val="24"/>
        </w:rPr>
      </w:pPr>
    </w:p>
    <w:p w14:paraId="1AEA35B3" w14:textId="5863F3FB" w:rsidR="00E55A51" w:rsidRPr="000440E5" w:rsidRDefault="00E55A51" w:rsidP="007D100E">
      <w:pPr>
        <w:numPr>
          <w:ilvl w:val="0"/>
          <w:numId w:val="3"/>
        </w:numPr>
        <w:jc w:val="both"/>
        <w:rPr>
          <w:sz w:val="24"/>
        </w:rPr>
      </w:pPr>
      <w:r>
        <w:rPr>
          <w:sz w:val="24"/>
        </w:rPr>
        <w:t>Fuel</w:t>
      </w:r>
      <w:r w:rsidR="0017002C">
        <w:rPr>
          <w:sz w:val="24"/>
        </w:rPr>
        <w:t xml:space="preserve"> </w:t>
      </w:r>
    </w:p>
    <w:p w14:paraId="261ACFBF" w14:textId="77777777" w:rsidR="00BA08C3" w:rsidRPr="000440E5" w:rsidRDefault="00BA08C3" w:rsidP="00BA08C3">
      <w:pPr>
        <w:ind w:left="1080"/>
        <w:jc w:val="both"/>
        <w:rPr>
          <w:sz w:val="24"/>
        </w:rPr>
      </w:pPr>
    </w:p>
    <w:p w14:paraId="537A72DE" w14:textId="02F7EB8B" w:rsidR="00284CE9" w:rsidRDefault="00284CE9" w:rsidP="00F73523">
      <w:pPr>
        <w:pStyle w:val="ListParagraph"/>
        <w:numPr>
          <w:ilvl w:val="0"/>
          <w:numId w:val="28"/>
        </w:numPr>
        <w:ind w:left="1440"/>
        <w:jc w:val="both"/>
        <w:rPr>
          <w:sz w:val="24"/>
          <w:szCs w:val="24"/>
        </w:rPr>
      </w:pPr>
      <w:r>
        <w:rPr>
          <w:sz w:val="24"/>
          <w:szCs w:val="24"/>
        </w:rPr>
        <w:t>Boilers #</w:t>
      </w:r>
      <w:r w:rsidR="004463E4">
        <w:rPr>
          <w:sz w:val="24"/>
          <w:szCs w:val="24"/>
        </w:rPr>
        <w:t xml:space="preserve">3, #4, and </w:t>
      </w:r>
      <w:r>
        <w:rPr>
          <w:sz w:val="24"/>
          <w:szCs w:val="24"/>
        </w:rPr>
        <w:t>#</w:t>
      </w:r>
      <w:r w:rsidR="004463E4">
        <w:rPr>
          <w:sz w:val="24"/>
          <w:szCs w:val="24"/>
        </w:rPr>
        <w:t>7</w:t>
      </w:r>
      <w:r>
        <w:rPr>
          <w:sz w:val="24"/>
          <w:szCs w:val="24"/>
        </w:rPr>
        <w:t xml:space="preserve"> shall fire only natural gas. </w:t>
      </w:r>
      <w:r w:rsidR="00EA7F41">
        <w:rPr>
          <w:sz w:val="24"/>
          <w:szCs w:val="24"/>
        </w:rPr>
        <w:t xml:space="preserve">[06-096 C.M.R. </w:t>
      </w:r>
      <w:proofErr w:type="spellStart"/>
      <w:r w:rsidR="00EA7F41">
        <w:rPr>
          <w:sz w:val="24"/>
          <w:szCs w:val="24"/>
        </w:rPr>
        <w:t>ch.</w:t>
      </w:r>
      <w:proofErr w:type="spellEnd"/>
      <w:r w:rsidR="00EA7F41">
        <w:rPr>
          <w:sz w:val="24"/>
          <w:szCs w:val="24"/>
        </w:rPr>
        <w:t xml:space="preserve"> 115, BPT</w:t>
      </w:r>
      <w:r w:rsidR="00F67705">
        <w:rPr>
          <w:sz w:val="24"/>
          <w:szCs w:val="24"/>
        </w:rPr>
        <w:t xml:space="preserve"> and BACT</w:t>
      </w:r>
      <w:r w:rsidR="00EA7F41">
        <w:rPr>
          <w:sz w:val="24"/>
          <w:szCs w:val="24"/>
        </w:rPr>
        <w:t>]</w:t>
      </w:r>
    </w:p>
    <w:p w14:paraId="75BF20FA" w14:textId="7B37CDA4" w:rsidR="004A6E98" w:rsidRDefault="004A6E98" w:rsidP="00F73523">
      <w:pPr>
        <w:pStyle w:val="ListParagraph"/>
        <w:numPr>
          <w:ilvl w:val="0"/>
          <w:numId w:val="28"/>
        </w:numPr>
        <w:ind w:left="1440"/>
        <w:jc w:val="both"/>
        <w:rPr>
          <w:sz w:val="24"/>
          <w:szCs w:val="24"/>
        </w:rPr>
      </w:pPr>
      <w:r>
        <w:rPr>
          <w:sz w:val="24"/>
          <w:szCs w:val="24"/>
        </w:rPr>
        <w:lastRenderedPageBreak/>
        <w:t>Boilers #1, #</w:t>
      </w:r>
      <w:proofErr w:type="gramStart"/>
      <w:r>
        <w:rPr>
          <w:sz w:val="24"/>
          <w:szCs w:val="24"/>
        </w:rPr>
        <w:t>2, #</w:t>
      </w:r>
      <w:proofErr w:type="gramEnd"/>
      <w:r>
        <w:rPr>
          <w:sz w:val="24"/>
          <w:szCs w:val="24"/>
        </w:rPr>
        <w:t xml:space="preserve">5, and #6 shall fire natural gas or distillate fuel. [06-096 C.M.R. </w:t>
      </w:r>
      <w:proofErr w:type="spellStart"/>
      <w:r>
        <w:rPr>
          <w:sz w:val="24"/>
          <w:szCs w:val="24"/>
        </w:rPr>
        <w:t>ch.</w:t>
      </w:r>
      <w:proofErr w:type="spellEnd"/>
      <w:r>
        <w:rPr>
          <w:sz w:val="24"/>
          <w:szCs w:val="24"/>
        </w:rPr>
        <w:t> 115, BPT]</w:t>
      </w:r>
    </w:p>
    <w:p w14:paraId="17870597" w14:textId="2236DBF5" w:rsidR="004A6E98" w:rsidRPr="004A6E98" w:rsidRDefault="004A6E98" w:rsidP="004A6E98">
      <w:pPr>
        <w:pStyle w:val="ListParagraph"/>
        <w:numPr>
          <w:ilvl w:val="0"/>
          <w:numId w:val="28"/>
        </w:numPr>
        <w:ind w:left="1440"/>
        <w:jc w:val="both"/>
        <w:rPr>
          <w:sz w:val="24"/>
          <w:szCs w:val="24"/>
        </w:rPr>
      </w:pPr>
      <w:r>
        <w:rPr>
          <w:sz w:val="24"/>
          <w:szCs w:val="24"/>
        </w:rPr>
        <w:t>Scarborough</w:t>
      </w:r>
      <w:r w:rsidRPr="00B8055A">
        <w:rPr>
          <w:sz w:val="24"/>
          <w:szCs w:val="24"/>
        </w:rPr>
        <w:t xml:space="preserve"> shall </w:t>
      </w:r>
      <w:r>
        <w:rPr>
          <w:sz w:val="24"/>
          <w:szCs w:val="24"/>
        </w:rPr>
        <w:t>not purchase or otherwise obtain</w:t>
      </w:r>
      <w:r w:rsidRPr="00B8055A">
        <w:rPr>
          <w:sz w:val="24"/>
          <w:szCs w:val="24"/>
        </w:rPr>
        <w:t xml:space="preserve"> distillate fuel with a maximum sulfur content </w:t>
      </w:r>
      <w:r>
        <w:rPr>
          <w:sz w:val="24"/>
          <w:szCs w:val="24"/>
        </w:rPr>
        <w:t>that exceeds</w:t>
      </w:r>
      <w:r w:rsidRPr="00B8055A">
        <w:rPr>
          <w:sz w:val="24"/>
          <w:szCs w:val="24"/>
        </w:rPr>
        <w:t xml:space="preserve"> 0.0015% by weight (15</w:t>
      </w:r>
      <w:r>
        <w:rPr>
          <w:sz w:val="24"/>
          <w:szCs w:val="24"/>
        </w:rPr>
        <w:t> </w:t>
      </w:r>
      <w:r w:rsidRPr="00B8055A">
        <w:rPr>
          <w:sz w:val="24"/>
          <w:szCs w:val="24"/>
        </w:rPr>
        <w:t xml:space="preserve">ppm). [06-096 </w:t>
      </w:r>
      <w:r>
        <w:rPr>
          <w:sz w:val="24"/>
        </w:rPr>
        <w:t xml:space="preserve">C.M.R. </w:t>
      </w:r>
      <w:proofErr w:type="spellStart"/>
      <w:r>
        <w:rPr>
          <w:sz w:val="24"/>
        </w:rPr>
        <w:t>ch.</w:t>
      </w:r>
      <w:proofErr w:type="spellEnd"/>
      <w:r>
        <w:rPr>
          <w:sz w:val="24"/>
        </w:rPr>
        <w:t> </w:t>
      </w:r>
      <w:r w:rsidRPr="00B8055A">
        <w:rPr>
          <w:sz w:val="24"/>
          <w:szCs w:val="24"/>
        </w:rPr>
        <w:t>115,</w:t>
      </w:r>
      <w:r>
        <w:rPr>
          <w:sz w:val="24"/>
          <w:szCs w:val="24"/>
        </w:rPr>
        <w:t> </w:t>
      </w:r>
      <w:r w:rsidRPr="00B8055A">
        <w:rPr>
          <w:sz w:val="24"/>
          <w:szCs w:val="24"/>
        </w:rPr>
        <w:t>BPT]</w:t>
      </w:r>
    </w:p>
    <w:p w14:paraId="66AD5F7F" w14:textId="6A38731D" w:rsidR="0074115E" w:rsidRPr="000440E5" w:rsidRDefault="0074115E" w:rsidP="0074115E">
      <w:pPr>
        <w:pStyle w:val="ListParagraph"/>
        <w:numPr>
          <w:ilvl w:val="0"/>
          <w:numId w:val="28"/>
        </w:numPr>
        <w:ind w:left="1440"/>
        <w:jc w:val="both"/>
        <w:rPr>
          <w:sz w:val="24"/>
        </w:rPr>
      </w:pPr>
      <w:r w:rsidRPr="000440E5">
        <w:rPr>
          <w:snapToGrid w:val="0"/>
          <w:sz w:val="24"/>
        </w:rPr>
        <w:t>Compliance shall be demonstrated by fuel records showing the quantity</w:t>
      </w:r>
      <w:r w:rsidR="00284CE9">
        <w:rPr>
          <w:snapToGrid w:val="0"/>
          <w:sz w:val="24"/>
        </w:rPr>
        <w:t xml:space="preserve"> and</w:t>
      </w:r>
      <w:r w:rsidRPr="000440E5">
        <w:rPr>
          <w:snapToGrid w:val="0"/>
          <w:sz w:val="24"/>
        </w:rPr>
        <w:t xml:space="preserve"> type of </w:t>
      </w:r>
      <w:r w:rsidR="00284CE9" w:rsidRPr="000440E5">
        <w:rPr>
          <w:snapToGrid w:val="0"/>
          <w:sz w:val="24"/>
        </w:rPr>
        <w:t>fuel</w:t>
      </w:r>
      <w:r w:rsidRPr="00284CE9">
        <w:rPr>
          <w:bCs/>
          <w:iCs/>
          <w:snapToGrid w:val="0"/>
          <w:sz w:val="24"/>
        </w:rPr>
        <w:t xml:space="preserve"> delivered</w:t>
      </w:r>
      <w:r w:rsidRPr="000440E5">
        <w:rPr>
          <w:snapToGrid w:val="0"/>
          <w:sz w:val="24"/>
        </w:rPr>
        <w:t>.</w:t>
      </w:r>
      <w:r w:rsidRPr="00B663C5">
        <w:rPr>
          <w:snapToGrid w:val="0"/>
          <w:sz w:val="24"/>
          <w:szCs w:val="24"/>
        </w:rPr>
        <w:t xml:space="preserve"> </w:t>
      </w:r>
      <w:r w:rsidRPr="000259C1">
        <w:rPr>
          <w:snapToGrid w:val="0"/>
          <w:sz w:val="24"/>
          <w:szCs w:val="24"/>
        </w:rPr>
        <w:t>Records of annual fuel use shall be kept on a monthly and</w:t>
      </w:r>
      <w:r w:rsidRPr="000259C1">
        <w:rPr>
          <w:b/>
          <w:i/>
          <w:snapToGrid w:val="0"/>
          <w:sz w:val="24"/>
          <w:szCs w:val="24"/>
        </w:rPr>
        <w:t xml:space="preserve"> </w:t>
      </w:r>
      <w:r w:rsidR="00157801">
        <w:rPr>
          <w:bCs/>
          <w:iCs/>
          <w:snapToGrid w:val="0"/>
          <w:sz w:val="24"/>
          <w:szCs w:val="24"/>
        </w:rPr>
        <w:t xml:space="preserve">calendar year </w:t>
      </w:r>
      <w:r w:rsidRPr="00284CE9">
        <w:rPr>
          <w:bCs/>
          <w:iCs/>
          <w:snapToGrid w:val="0"/>
          <w:sz w:val="24"/>
          <w:szCs w:val="24"/>
        </w:rPr>
        <w:t>total basis.</w:t>
      </w:r>
      <w:r w:rsidRPr="000440E5">
        <w:rPr>
          <w:snapToGrid w:val="0"/>
          <w:sz w:val="24"/>
        </w:rPr>
        <w:t xml:space="preserve"> </w:t>
      </w:r>
      <w:r>
        <w:rPr>
          <w:snapToGrid w:val="0"/>
          <w:sz w:val="24"/>
        </w:rPr>
        <w:t xml:space="preserve">Fuel sulfur content compliance shall be demonstrated by fuel delivery receipts from the supplier, a statement from the supplier that the fuel delivered meets Maine’s fuel sulfur content standards, certificate of analysis, or testing of </w:t>
      </w:r>
      <w:r w:rsidR="00005237">
        <w:rPr>
          <w:snapToGrid w:val="0"/>
          <w:sz w:val="24"/>
        </w:rPr>
        <w:t>fuel in the tank on-site</w:t>
      </w:r>
      <w:r>
        <w:rPr>
          <w:snapToGrid w:val="0"/>
          <w:sz w:val="24"/>
        </w:rPr>
        <w:t>.</w:t>
      </w:r>
      <w:r>
        <w:rPr>
          <w:sz w:val="24"/>
        </w:rPr>
        <w:t xml:space="preserve"> </w:t>
      </w:r>
      <w:r w:rsidRPr="000440E5">
        <w:rPr>
          <w:sz w:val="24"/>
        </w:rPr>
        <w:t xml:space="preserve">[06-096 </w:t>
      </w:r>
      <w:r>
        <w:rPr>
          <w:sz w:val="24"/>
        </w:rPr>
        <w:t xml:space="preserve">C.M.R. </w:t>
      </w:r>
      <w:proofErr w:type="spellStart"/>
      <w:r>
        <w:rPr>
          <w:sz w:val="24"/>
        </w:rPr>
        <w:t>ch.</w:t>
      </w:r>
      <w:proofErr w:type="spellEnd"/>
      <w:r>
        <w:rPr>
          <w:sz w:val="24"/>
        </w:rPr>
        <w:t xml:space="preserve"> </w:t>
      </w:r>
      <w:r w:rsidRPr="000440E5">
        <w:rPr>
          <w:sz w:val="24"/>
        </w:rPr>
        <w:t xml:space="preserve">115, </w:t>
      </w:r>
      <w:r w:rsidRPr="0074115E">
        <w:rPr>
          <w:sz w:val="24"/>
          <w:szCs w:val="24"/>
        </w:rPr>
        <w:t>BPT</w:t>
      </w:r>
      <w:r w:rsidRPr="000440E5">
        <w:rPr>
          <w:sz w:val="24"/>
        </w:rPr>
        <w:t>]</w:t>
      </w:r>
      <w:r>
        <w:rPr>
          <w:sz w:val="24"/>
        </w:rPr>
        <w:t xml:space="preserve"> </w:t>
      </w:r>
    </w:p>
    <w:p w14:paraId="2435807A" w14:textId="77777777" w:rsidR="00BA08C3" w:rsidRDefault="00BA08C3" w:rsidP="00BA08C3">
      <w:pPr>
        <w:ind w:left="720"/>
        <w:jc w:val="both"/>
        <w:rPr>
          <w:sz w:val="24"/>
        </w:rPr>
      </w:pPr>
    </w:p>
    <w:p w14:paraId="338E8D08" w14:textId="77777777" w:rsidR="00044AA4" w:rsidRDefault="00044AA4" w:rsidP="007D100E">
      <w:pPr>
        <w:numPr>
          <w:ilvl w:val="0"/>
          <w:numId w:val="3"/>
        </w:numPr>
        <w:jc w:val="both"/>
        <w:rPr>
          <w:sz w:val="24"/>
        </w:rPr>
      </w:pPr>
      <w:r>
        <w:rPr>
          <w:sz w:val="24"/>
        </w:rPr>
        <w:t>Emissions shall not exceed the following:</w:t>
      </w:r>
    </w:p>
    <w:p w14:paraId="7EC53508" w14:textId="77777777" w:rsidR="00044AA4" w:rsidRDefault="00044AA4">
      <w:pPr>
        <w:pStyle w:val="BodyText"/>
        <w:tabs>
          <w:tab w:val="left" w:pos="720"/>
        </w:tabs>
        <w:ind w:left="1080" w:hanging="1080"/>
      </w:pPr>
    </w:p>
    <w:tbl>
      <w:tblPr>
        <w:tblW w:w="73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170"/>
        <w:gridCol w:w="1440"/>
        <w:gridCol w:w="2913"/>
      </w:tblGrid>
      <w:tr w:rsidR="00044AA4" w14:paraId="60863CEF" w14:textId="77777777" w:rsidTr="004267A9">
        <w:tc>
          <w:tcPr>
            <w:tcW w:w="1857" w:type="dxa"/>
            <w:shd w:val="clear" w:color="auto" w:fill="D9D9D9" w:themeFill="background1" w:themeFillShade="D9"/>
            <w:vAlign w:val="bottom"/>
          </w:tcPr>
          <w:p w14:paraId="6E907EE5" w14:textId="77777777" w:rsidR="00044AA4" w:rsidRPr="00DB2DFD" w:rsidRDefault="00044AA4" w:rsidP="004A6C7E">
            <w:pPr>
              <w:pStyle w:val="BodyText"/>
              <w:tabs>
                <w:tab w:val="left" w:pos="720"/>
              </w:tabs>
              <w:jc w:val="center"/>
              <w:rPr>
                <w:b/>
                <w:sz w:val="22"/>
                <w:szCs w:val="22"/>
              </w:rPr>
            </w:pPr>
            <w:r w:rsidRPr="00DB2DFD">
              <w:rPr>
                <w:b/>
                <w:sz w:val="22"/>
                <w:szCs w:val="22"/>
              </w:rPr>
              <w:t>Emission Unit</w:t>
            </w:r>
          </w:p>
        </w:tc>
        <w:tc>
          <w:tcPr>
            <w:tcW w:w="1170" w:type="dxa"/>
            <w:shd w:val="clear" w:color="auto" w:fill="D9D9D9" w:themeFill="background1" w:themeFillShade="D9"/>
            <w:vAlign w:val="bottom"/>
          </w:tcPr>
          <w:p w14:paraId="3861154C" w14:textId="77777777" w:rsidR="00044AA4" w:rsidRPr="00DB2DFD" w:rsidRDefault="00044AA4" w:rsidP="004A6C7E">
            <w:pPr>
              <w:pStyle w:val="BodyText"/>
              <w:tabs>
                <w:tab w:val="left" w:pos="720"/>
              </w:tabs>
              <w:jc w:val="center"/>
              <w:rPr>
                <w:b/>
                <w:sz w:val="22"/>
                <w:szCs w:val="22"/>
              </w:rPr>
            </w:pPr>
            <w:r w:rsidRPr="00DB2DFD">
              <w:rPr>
                <w:b/>
                <w:sz w:val="22"/>
                <w:szCs w:val="22"/>
              </w:rPr>
              <w:t>Pollutant</w:t>
            </w:r>
          </w:p>
        </w:tc>
        <w:tc>
          <w:tcPr>
            <w:tcW w:w="1440" w:type="dxa"/>
            <w:shd w:val="clear" w:color="auto" w:fill="D9D9D9" w:themeFill="background1" w:themeFillShade="D9"/>
            <w:vAlign w:val="bottom"/>
          </w:tcPr>
          <w:p w14:paraId="7F7AD30E" w14:textId="77777777" w:rsidR="00044AA4" w:rsidRPr="00DB2DFD" w:rsidRDefault="00044AA4" w:rsidP="004A6C7E">
            <w:pPr>
              <w:pStyle w:val="BodyText"/>
              <w:tabs>
                <w:tab w:val="left" w:pos="720"/>
              </w:tabs>
              <w:jc w:val="center"/>
              <w:rPr>
                <w:b/>
                <w:sz w:val="22"/>
                <w:szCs w:val="22"/>
              </w:rPr>
            </w:pPr>
            <w:proofErr w:type="spellStart"/>
            <w:r w:rsidRPr="00DB2DFD">
              <w:rPr>
                <w:b/>
                <w:sz w:val="22"/>
                <w:szCs w:val="22"/>
              </w:rPr>
              <w:t>lb</w:t>
            </w:r>
            <w:proofErr w:type="spellEnd"/>
            <w:r w:rsidRPr="00DB2DFD">
              <w:rPr>
                <w:b/>
                <w:sz w:val="22"/>
                <w:szCs w:val="22"/>
              </w:rPr>
              <w:t>/MMBtu</w:t>
            </w:r>
          </w:p>
        </w:tc>
        <w:tc>
          <w:tcPr>
            <w:tcW w:w="2913" w:type="dxa"/>
            <w:shd w:val="clear" w:color="auto" w:fill="D9D9D9" w:themeFill="background1" w:themeFillShade="D9"/>
            <w:vAlign w:val="bottom"/>
          </w:tcPr>
          <w:p w14:paraId="25FFC71C" w14:textId="77777777" w:rsidR="00044AA4" w:rsidRPr="00DB2DFD" w:rsidRDefault="00044AA4" w:rsidP="004A6C7E">
            <w:pPr>
              <w:pStyle w:val="BodyText"/>
              <w:tabs>
                <w:tab w:val="left" w:pos="720"/>
              </w:tabs>
              <w:jc w:val="center"/>
              <w:rPr>
                <w:b/>
                <w:sz w:val="22"/>
                <w:szCs w:val="22"/>
              </w:rPr>
            </w:pPr>
            <w:r w:rsidRPr="00DB2DFD">
              <w:rPr>
                <w:b/>
                <w:sz w:val="22"/>
                <w:szCs w:val="22"/>
              </w:rPr>
              <w:t>Origin and Authority</w:t>
            </w:r>
          </w:p>
        </w:tc>
      </w:tr>
      <w:tr w:rsidR="004267A9" w14:paraId="091BD0B8" w14:textId="77777777" w:rsidTr="004267A9">
        <w:tc>
          <w:tcPr>
            <w:tcW w:w="1857" w:type="dxa"/>
            <w:vAlign w:val="center"/>
          </w:tcPr>
          <w:p w14:paraId="159C9EB8" w14:textId="7E8B52AA" w:rsidR="004267A9" w:rsidRPr="00DB2DFD" w:rsidRDefault="004267A9" w:rsidP="004267A9">
            <w:pPr>
              <w:pStyle w:val="BodyText"/>
              <w:tabs>
                <w:tab w:val="left" w:pos="720"/>
              </w:tabs>
              <w:jc w:val="left"/>
              <w:rPr>
                <w:sz w:val="22"/>
                <w:szCs w:val="22"/>
              </w:rPr>
            </w:pPr>
            <w:r w:rsidRPr="00DB2DFD">
              <w:rPr>
                <w:sz w:val="22"/>
                <w:szCs w:val="22"/>
              </w:rPr>
              <w:t>Boiler #</w:t>
            </w:r>
            <w:r>
              <w:rPr>
                <w:sz w:val="22"/>
                <w:szCs w:val="22"/>
              </w:rPr>
              <w:t>5</w:t>
            </w:r>
            <w:r w:rsidR="004A6E98">
              <w:rPr>
                <w:sz w:val="22"/>
                <w:szCs w:val="22"/>
              </w:rPr>
              <w:t xml:space="preserve"> and #6 </w:t>
            </w:r>
            <w:r w:rsidR="004A6E98" w:rsidRPr="00491DCD">
              <w:rPr>
                <w:i/>
                <w:iCs/>
                <w:sz w:val="22"/>
                <w:szCs w:val="22"/>
              </w:rPr>
              <w:t>Natural Gas</w:t>
            </w:r>
          </w:p>
        </w:tc>
        <w:tc>
          <w:tcPr>
            <w:tcW w:w="1170" w:type="dxa"/>
            <w:vAlign w:val="center"/>
          </w:tcPr>
          <w:p w14:paraId="3481C221" w14:textId="347315B3" w:rsidR="004267A9" w:rsidRPr="00DB2DFD" w:rsidRDefault="004267A9" w:rsidP="004267A9">
            <w:pPr>
              <w:pStyle w:val="BodyText"/>
              <w:tabs>
                <w:tab w:val="left" w:pos="720"/>
              </w:tabs>
              <w:jc w:val="center"/>
              <w:rPr>
                <w:sz w:val="22"/>
                <w:szCs w:val="22"/>
              </w:rPr>
            </w:pPr>
            <w:r w:rsidRPr="00DB2DFD">
              <w:rPr>
                <w:sz w:val="22"/>
                <w:szCs w:val="22"/>
              </w:rPr>
              <w:t>PM</w:t>
            </w:r>
          </w:p>
        </w:tc>
        <w:tc>
          <w:tcPr>
            <w:tcW w:w="1440" w:type="dxa"/>
            <w:vAlign w:val="center"/>
          </w:tcPr>
          <w:p w14:paraId="710128D4" w14:textId="3E144999" w:rsidR="004267A9" w:rsidRDefault="004267A9" w:rsidP="004267A9">
            <w:pPr>
              <w:pStyle w:val="BodyText"/>
              <w:tabs>
                <w:tab w:val="left" w:pos="720"/>
              </w:tabs>
              <w:jc w:val="center"/>
              <w:rPr>
                <w:sz w:val="22"/>
                <w:szCs w:val="22"/>
              </w:rPr>
            </w:pPr>
            <w:r>
              <w:rPr>
                <w:sz w:val="22"/>
                <w:szCs w:val="22"/>
              </w:rPr>
              <w:t>0.05</w:t>
            </w:r>
          </w:p>
        </w:tc>
        <w:tc>
          <w:tcPr>
            <w:tcW w:w="2913" w:type="dxa"/>
            <w:vAlign w:val="center"/>
          </w:tcPr>
          <w:p w14:paraId="548839BC" w14:textId="2B5836B2" w:rsidR="004267A9" w:rsidRPr="00DB2DFD" w:rsidRDefault="004267A9" w:rsidP="004267A9">
            <w:pPr>
              <w:pStyle w:val="BodyText"/>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115, BPT</w:t>
            </w:r>
          </w:p>
        </w:tc>
      </w:tr>
      <w:tr w:rsidR="004267A9" w14:paraId="5DA7C357" w14:textId="77777777" w:rsidTr="004267A9">
        <w:tc>
          <w:tcPr>
            <w:tcW w:w="1857" w:type="dxa"/>
            <w:vAlign w:val="center"/>
          </w:tcPr>
          <w:p w14:paraId="18DC8CC5" w14:textId="6802B163" w:rsidR="004267A9" w:rsidRPr="00DB2DFD" w:rsidRDefault="004267A9" w:rsidP="004267A9">
            <w:pPr>
              <w:pStyle w:val="BodyText"/>
              <w:tabs>
                <w:tab w:val="left" w:pos="720"/>
              </w:tabs>
              <w:jc w:val="left"/>
              <w:rPr>
                <w:sz w:val="22"/>
                <w:szCs w:val="22"/>
              </w:rPr>
            </w:pPr>
            <w:r w:rsidRPr="00DB2DFD">
              <w:rPr>
                <w:sz w:val="22"/>
                <w:szCs w:val="22"/>
              </w:rPr>
              <w:t>Boiler #</w:t>
            </w:r>
            <w:r w:rsidR="004A6E98">
              <w:rPr>
                <w:sz w:val="22"/>
                <w:szCs w:val="22"/>
              </w:rPr>
              <w:t>5 and #6</w:t>
            </w:r>
            <w:r w:rsidR="00491DCD">
              <w:rPr>
                <w:sz w:val="22"/>
                <w:szCs w:val="22"/>
              </w:rPr>
              <w:t xml:space="preserve"> </w:t>
            </w:r>
            <w:r w:rsidR="004A6E98" w:rsidRPr="00491DCD">
              <w:rPr>
                <w:i/>
                <w:iCs/>
                <w:sz w:val="22"/>
                <w:szCs w:val="22"/>
              </w:rPr>
              <w:t>Distillate Fuel</w:t>
            </w:r>
          </w:p>
        </w:tc>
        <w:tc>
          <w:tcPr>
            <w:tcW w:w="1170" w:type="dxa"/>
            <w:vAlign w:val="center"/>
          </w:tcPr>
          <w:p w14:paraId="60112347" w14:textId="77777777" w:rsidR="004267A9" w:rsidRPr="00DB2DFD" w:rsidRDefault="004267A9" w:rsidP="004267A9">
            <w:pPr>
              <w:pStyle w:val="BodyText"/>
              <w:tabs>
                <w:tab w:val="left" w:pos="720"/>
              </w:tabs>
              <w:jc w:val="center"/>
              <w:rPr>
                <w:sz w:val="22"/>
                <w:szCs w:val="22"/>
              </w:rPr>
            </w:pPr>
            <w:r w:rsidRPr="00DB2DFD">
              <w:rPr>
                <w:sz w:val="22"/>
                <w:szCs w:val="22"/>
              </w:rPr>
              <w:t>PM</w:t>
            </w:r>
          </w:p>
        </w:tc>
        <w:tc>
          <w:tcPr>
            <w:tcW w:w="1440" w:type="dxa"/>
            <w:vAlign w:val="center"/>
          </w:tcPr>
          <w:p w14:paraId="0C834019" w14:textId="7BBD6CC6" w:rsidR="004267A9" w:rsidRPr="00DB2DFD" w:rsidRDefault="004267A9" w:rsidP="004267A9">
            <w:pPr>
              <w:pStyle w:val="BodyText"/>
              <w:tabs>
                <w:tab w:val="left" w:pos="720"/>
              </w:tabs>
              <w:jc w:val="center"/>
              <w:rPr>
                <w:sz w:val="22"/>
                <w:szCs w:val="22"/>
              </w:rPr>
            </w:pPr>
            <w:r>
              <w:rPr>
                <w:sz w:val="22"/>
                <w:szCs w:val="22"/>
              </w:rPr>
              <w:t>0.</w:t>
            </w:r>
            <w:r w:rsidR="00D12C69">
              <w:rPr>
                <w:sz w:val="22"/>
                <w:szCs w:val="22"/>
              </w:rPr>
              <w:t>08</w:t>
            </w:r>
          </w:p>
        </w:tc>
        <w:tc>
          <w:tcPr>
            <w:tcW w:w="2913" w:type="dxa"/>
            <w:vAlign w:val="center"/>
          </w:tcPr>
          <w:p w14:paraId="223EC8BD" w14:textId="1BE1233A" w:rsidR="004267A9" w:rsidRPr="00DB2DFD" w:rsidRDefault="004267A9" w:rsidP="004267A9">
            <w:pPr>
              <w:pStyle w:val="BodyText"/>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115, BPT</w:t>
            </w:r>
          </w:p>
        </w:tc>
      </w:tr>
    </w:tbl>
    <w:p w14:paraId="07FDC1CB" w14:textId="77777777" w:rsidR="00044AA4" w:rsidRDefault="00044AA4">
      <w:pPr>
        <w:jc w:val="both"/>
        <w:rPr>
          <w:sz w:val="24"/>
        </w:rPr>
      </w:pPr>
    </w:p>
    <w:p w14:paraId="2D002C6A" w14:textId="03142DCB" w:rsidR="00044AA4" w:rsidRDefault="00044AA4" w:rsidP="007D100E">
      <w:pPr>
        <w:numPr>
          <w:ilvl w:val="0"/>
          <w:numId w:val="3"/>
        </w:numPr>
        <w:jc w:val="both"/>
        <w:rPr>
          <w:sz w:val="24"/>
        </w:rPr>
      </w:pPr>
      <w:r>
        <w:rPr>
          <w:sz w:val="24"/>
        </w:rPr>
        <w:t>Emissions shall not exceed the following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 xml:space="preserve">, </w:t>
      </w:r>
      <w:r w:rsidR="00AD4376" w:rsidRPr="00B8055A">
        <w:rPr>
          <w:sz w:val="24"/>
          <w:szCs w:val="24"/>
        </w:rPr>
        <w:t>BPT</w:t>
      </w:r>
      <w:r w:rsidR="001438A9">
        <w:rPr>
          <w:sz w:val="24"/>
          <w:szCs w:val="24"/>
        </w:rPr>
        <w:t>/BACT</w:t>
      </w:r>
      <w:r>
        <w:rPr>
          <w:sz w:val="24"/>
        </w:rPr>
        <w:t>]:</w:t>
      </w:r>
    </w:p>
    <w:p w14:paraId="7AB4A3AA" w14:textId="77777777" w:rsidR="00044AA4" w:rsidRDefault="00044AA4">
      <w:pPr>
        <w:jc w:val="both"/>
        <w:rPr>
          <w:sz w:val="24"/>
        </w:rPr>
      </w:pPr>
    </w:p>
    <w:tbl>
      <w:tblPr>
        <w:tblW w:w="8246"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10"/>
        <w:gridCol w:w="933"/>
        <w:gridCol w:w="934"/>
        <w:gridCol w:w="934"/>
        <w:gridCol w:w="933"/>
        <w:gridCol w:w="934"/>
        <w:gridCol w:w="934"/>
        <w:gridCol w:w="934"/>
      </w:tblGrid>
      <w:tr w:rsidR="00DB2DFD" w14:paraId="0606BDF4" w14:textId="77777777" w:rsidTr="00D12C69">
        <w:trPr>
          <w:tblHeader/>
        </w:trPr>
        <w:tc>
          <w:tcPr>
            <w:tcW w:w="1710" w:type="dxa"/>
            <w:shd w:val="clear" w:color="auto" w:fill="D9D9D9" w:themeFill="background1" w:themeFillShade="D9"/>
            <w:vAlign w:val="bottom"/>
          </w:tcPr>
          <w:p w14:paraId="7EF7A3B2" w14:textId="77777777" w:rsidR="00DB2DFD" w:rsidRPr="00DB2DFD" w:rsidRDefault="00DB2DFD" w:rsidP="004A6C7E">
            <w:pPr>
              <w:jc w:val="center"/>
              <w:rPr>
                <w:b/>
                <w:sz w:val="22"/>
                <w:szCs w:val="22"/>
              </w:rPr>
            </w:pPr>
            <w:r w:rsidRPr="00DB2DFD">
              <w:rPr>
                <w:b/>
                <w:sz w:val="22"/>
                <w:szCs w:val="22"/>
              </w:rPr>
              <w:t>Emission Unit</w:t>
            </w:r>
          </w:p>
        </w:tc>
        <w:tc>
          <w:tcPr>
            <w:tcW w:w="933" w:type="dxa"/>
            <w:shd w:val="clear" w:color="auto" w:fill="D9D9D9" w:themeFill="background1" w:themeFillShade="D9"/>
            <w:vAlign w:val="bottom"/>
          </w:tcPr>
          <w:p w14:paraId="7D4FD613" w14:textId="77777777" w:rsidR="00DB2DFD" w:rsidRPr="00DB2DFD" w:rsidRDefault="00DB2DFD" w:rsidP="004A6C7E">
            <w:pPr>
              <w:jc w:val="center"/>
              <w:rPr>
                <w:b/>
                <w:sz w:val="22"/>
                <w:szCs w:val="22"/>
              </w:rPr>
            </w:pPr>
            <w:r w:rsidRPr="00DB2DFD">
              <w:rPr>
                <w:b/>
                <w:sz w:val="22"/>
                <w:szCs w:val="22"/>
              </w:rPr>
              <w:t>PM</w:t>
            </w:r>
          </w:p>
          <w:p w14:paraId="7AD4A530"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4" w:type="dxa"/>
            <w:shd w:val="clear" w:color="auto" w:fill="D9D9D9" w:themeFill="background1" w:themeFillShade="D9"/>
            <w:vAlign w:val="bottom"/>
          </w:tcPr>
          <w:p w14:paraId="4AD2203E" w14:textId="77777777" w:rsidR="00DB2DFD" w:rsidRPr="00DB2DFD" w:rsidRDefault="00DB2DFD" w:rsidP="004A6C7E">
            <w:pPr>
              <w:jc w:val="center"/>
              <w:rPr>
                <w:b/>
                <w:sz w:val="22"/>
                <w:szCs w:val="22"/>
              </w:rPr>
            </w:pPr>
            <w:r w:rsidRPr="00DB2DFD">
              <w:rPr>
                <w:b/>
                <w:sz w:val="22"/>
                <w:szCs w:val="22"/>
              </w:rPr>
              <w:t>PM</w:t>
            </w:r>
            <w:r w:rsidRPr="00DB2DFD">
              <w:rPr>
                <w:b/>
                <w:sz w:val="22"/>
                <w:szCs w:val="22"/>
                <w:vertAlign w:val="subscript"/>
              </w:rPr>
              <w:t>10</w:t>
            </w:r>
          </w:p>
          <w:p w14:paraId="7A2BC376"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4" w:type="dxa"/>
            <w:shd w:val="clear" w:color="auto" w:fill="D9D9D9" w:themeFill="background1" w:themeFillShade="D9"/>
            <w:vAlign w:val="bottom"/>
          </w:tcPr>
          <w:p w14:paraId="7BF67701" w14:textId="77777777" w:rsidR="00DB2DFD" w:rsidRDefault="00DB2DFD" w:rsidP="00DB2DFD">
            <w:pPr>
              <w:jc w:val="center"/>
              <w:rPr>
                <w:b/>
                <w:sz w:val="22"/>
                <w:szCs w:val="22"/>
              </w:rPr>
            </w:pPr>
            <w:r>
              <w:rPr>
                <w:b/>
                <w:sz w:val="22"/>
                <w:szCs w:val="22"/>
              </w:rPr>
              <w:t>PM</w:t>
            </w:r>
            <w:r>
              <w:rPr>
                <w:b/>
                <w:sz w:val="22"/>
                <w:szCs w:val="22"/>
                <w:vertAlign w:val="subscript"/>
              </w:rPr>
              <w:t>2.5</w:t>
            </w:r>
          </w:p>
          <w:p w14:paraId="39406C5B" w14:textId="77777777" w:rsidR="00DB2DFD" w:rsidRPr="00DB2DFD" w:rsidRDefault="00DB2DFD" w:rsidP="00DB2DFD">
            <w:pPr>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33" w:type="dxa"/>
            <w:shd w:val="clear" w:color="auto" w:fill="D9D9D9" w:themeFill="background1" w:themeFillShade="D9"/>
            <w:vAlign w:val="bottom"/>
          </w:tcPr>
          <w:p w14:paraId="7789B6CC" w14:textId="77777777" w:rsidR="00DB2DFD" w:rsidRPr="00DB2DFD" w:rsidRDefault="00DB2DFD" w:rsidP="004A6C7E">
            <w:pPr>
              <w:jc w:val="center"/>
              <w:rPr>
                <w:b/>
                <w:sz w:val="22"/>
                <w:szCs w:val="22"/>
              </w:rPr>
            </w:pPr>
            <w:r w:rsidRPr="00DB2DFD">
              <w:rPr>
                <w:b/>
                <w:sz w:val="22"/>
                <w:szCs w:val="22"/>
              </w:rPr>
              <w:t>SO</w:t>
            </w:r>
            <w:r w:rsidRPr="00DB2DFD">
              <w:rPr>
                <w:b/>
                <w:sz w:val="22"/>
                <w:szCs w:val="22"/>
                <w:vertAlign w:val="subscript"/>
              </w:rPr>
              <w:t>2</w:t>
            </w:r>
          </w:p>
          <w:p w14:paraId="7936A4D8"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4" w:type="dxa"/>
            <w:shd w:val="clear" w:color="auto" w:fill="D9D9D9" w:themeFill="background1" w:themeFillShade="D9"/>
            <w:vAlign w:val="bottom"/>
          </w:tcPr>
          <w:p w14:paraId="405EF2AC" w14:textId="77777777" w:rsidR="00DB2DFD" w:rsidRPr="00DB2DFD" w:rsidRDefault="00DB2DFD" w:rsidP="004A6C7E">
            <w:pPr>
              <w:jc w:val="center"/>
              <w:rPr>
                <w:b/>
                <w:sz w:val="22"/>
                <w:szCs w:val="22"/>
              </w:rPr>
            </w:pPr>
            <w:r w:rsidRPr="00DB2DFD">
              <w:rPr>
                <w:b/>
                <w:sz w:val="22"/>
                <w:szCs w:val="22"/>
              </w:rPr>
              <w:t>NO</w:t>
            </w:r>
            <w:r w:rsidRPr="00DB2DFD">
              <w:rPr>
                <w:b/>
                <w:sz w:val="22"/>
                <w:szCs w:val="22"/>
                <w:vertAlign w:val="subscript"/>
              </w:rPr>
              <w:t>x</w:t>
            </w:r>
          </w:p>
          <w:p w14:paraId="1590823C"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4" w:type="dxa"/>
            <w:shd w:val="clear" w:color="auto" w:fill="D9D9D9" w:themeFill="background1" w:themeFillShade="D9"/>
            <w:vAlign w:val="bottom"/>
          </w:tcPr>
          <w:p w14:paraId="63E0F1CA" w14:textId="77777777" w:rsidR="00DB2DFD" w:rsidRPr="00DB2DFD" w:rsidRDefault="00DB2DFD" w:rsidP="004A6C7E">
            <w:pPr>
              <w:jc w:val="center"/>
              <w:rPr>
                <w:b/>
                <w:sz w:val="22"/>
                <w:szCs w:val="22"/>
              </w:rPr>
            </w:pPr>
            <w:r w:rsidRPr="00DB2DFD">
              <w:rPr>
                <w:b/>
                <w:sz w:val="22"/>
                <w:szCs w:val="22"/>
              </w:rPr>
              <w:t>CO</w:t>
            </w:r>
          </w:p>
          <w:p w14:paraId="47A8C2DA"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4" w:type="dxa"/>
            <w:shd w:val="clear" w:color="auto" w:fill="D9D9D9" w:themeFill="background1" w:themeFillShade="D9"/>
            <w:vAlign w:val="bottom"/>
          </w:tcPr>
          <w:p w14:paraId="3047F153" w14:textId="77777777" w:rsidR="00DB2DFD" w:rsidRPr="00DB2DFD" w:rsidRDefault="00DB2DFD" w:rsidP="004A6C7E">
            <w:pPr>
              <w:jc w:val="center"/>
              <w:rPr>
                <w:b/>
                <w:sz w:val="22"/>
                <w:szCs w:val="22"/>
              </w:rPr>
            </w:pPr>
            <w:r w:rsidRPr="00DB2DFD">
              <w:rPr>
                <w:b/>
                <w:sz w:val="22"/>
                <w:szCs w:val="22"/>
              </w:rPr>
              <w:t>VOC</w:t>
            </w:r>
          </w:p>
          <w:p w14:paraId="5301C59B"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D12C69" w14:paraId="59BEE997" w14:textId="77777777" w:rsidTr="00D12C69">
        <w:tc>
          <w:tcPr>
            <w:tcW w:w="1710" w:type="dxa"/>
          </w:tcPr>
          <w:p w14:paraId="4BB1E9AB" w14:textId="24F4235F" w:rsidR="00D12C69" w:rsidRPr="00DB2DFD" w:rsidRDefault="00D12C69" w:rsidP="00D12C69">
            <w:pPr>
              <w:rPr>
                <w:sz w:val="22"/>
                <w:szCs w:val="22"/>
              </w:rPr>
            </w:pPr>
            <w:r w:rsidRPr="00606AF4">
              <w:rPr>
                <w:sz w:val="22"/>
                <w:szCs w:val="22"/>
              </w:rPr>
              <w:t>Boiler</w:t>
            </w:r>
            <w:r>
              <w:rPr>
                <w:sz w:val="22"/>
                <w:szCs w:val="22"/>
              </w:rPr>
              <w:t>s</w:t>
            </w:r>
            <w:r w:rsidRPr="00606AF4">
              <w:rPr>
                <w:sz w:val="22"/>
                <w:szCs w:val="22"/>
              </w:rPr>
              <w:t xml:space="preserve"> #</w:t>
            </w:r>
            <w:r>
              <w:rPr>
                <w:sz w:val="22"/>
                <w:szCs w:val="22"/>
              </w:rPr>
              <w:t xml:space="preserve">1 &amp; #2 </w:t>
            </w:r>
            <w:r w:rsidRPr="00491DCD">
              <w:rPr>
                <w:i/>
                <w:iCs/>
                <w:sz w:val="22"/>
                <w:szCs w:val="22"/>
              </w:rPr>
              <w:t>Natural Gas</w:t>
            </w:r>
          </w:p>
        </w:tc>
        <w:tc>
          <w:tcPr>
            <w:tcW w:w="933" w:type="dxa"/>
            <w:vAlign w:val="center"/>
          </w:tcPr>
          <w:p w14:paraId="035E2F86" w14:textId="01B029B4" w:rsidR="00D12C69" w:rsidRPr="00DB2DFD" w:rsidRDefault="00D12C69" w:rsidP="00D12C69">
            <w:pPr>
              <w:jc w:val="center"/>
              <w:rPr>
                <w:sz w:val="22"/>
                <w:szCs w:val="22"/>
              </w:rPr>
            </w:pPr>
            <w:r>
              <w:rPr>
                <w:sz w:val="22"/>
                <w:szCs w:val="22"/>
              </w:rPr>
              <w:t>0.09</w:t>
            </w:r>
          </w:p>
        </w:tc>
        <w:tc>
          <w:tcPr>
            <w:tcW w:w="934" w:type="dxa"/>
            <w:vAlign w:val="center"/>
          </w:tcPr>
          <w:p w14:paraId="4F51D875" w14:textId="55D71642" w:rsidR="00D12C69" w:rsidRPr="00DB2DFD" w:rsidRDefault="00D12C69" w:rsidP="00D12C69">
            <w:pPr>
              <w:jc w:val="center"/>
              <w:rPr>
                <w:sz w:val="22"/>
                <w:szCs w:val="22"/>
              </w:rPr>
            </w:pPr>
            <w:r>
              <w:rPr>
                <w:sz w:val="22"/>
                <w:szCs w:val="22"/>
              </w:rPr>
              <w:t>0.09</w:t>
            </w:r>
          </w:p>
        </w:tc>
        <w:tc>
          <w:tcPr>
            <w:tcW w:w="934" w:type="dxa"/>
            <w:vAlign w:val="center"/>
          </w:tcPr>
          <w:p w14:paraId="11E9E3DD" w14:textId="71D9A1B6" w:rsidR="00D12C69" w:rsidRPr="00DB2DFD" w:rsidRDefault="00D12C69" w:rsidP="00D12C69">
            <w:pPr>
              <w:jc w:val="center"/>
              <w:rPr>
                <w:sz w:val="22"/>
                <w:szCs w:val="22"/>
              </w:rPr>
            </w:pPr>
            <w:r>
              <w:rPr>
                <w:sz w:val="22"/>
                <w:szCs w:val="22"/>
              </w:rPr>
              <w:t>0.09</w:t>
            </w:r>
          </w:p>
        </w:tc>
        <w:tc>
          <w:tcPr>
            <w:tcW w:w="933" w:type="dxa"/>
            <w:vAlign w:val="center"/>
          </w:tcPr>
          <w:p w14:paraId="54D74337" w14:textId="1E4E9B68" w:rsidR="00D12C69" w:rsidRPr="00DB2DFD" w:rsidRDefault="00D12C69" w:rsidP="00D12C69">
            <w:pPr>
              <w:jc w:val="center"/>
              <w:rPr>
                <w:sz w:val="22"/>
                <w:szCs w:val="22"/>
              </w:rPr>
            </w:pPr>
            <w:r>
              <w:rPr>
                <w:sz w:val="22"/>
                <w:szCs w:val="22"/>
              </w:rPr>
              <w:t>--</w:t>
            </w:r>
          </w:p>
        </w:tc>
        <w:tc>
          <w:tcPr>
            <w:tcW w:w="934" w:type="dxa"/>
            <w:vAlign w:val="center"/>
          </w:tcPr>
          <w:p w14:paraId="613A7C15" w14:textId="21038605" w:rsidR="00D12C69" w:rsidRPr="00DB2DFD" w:rsidRDefault="00D12C69" w:rsidP="00D12C69">
            <w:pPr>
              <w:jc w:val="center"/>
              <w:rPr>
                <w:sz w:val="22"/>
                <w:szCs w:val="22"/>
              </w:rPr>
            </w:pPr>
            <w:r>
              <w:rPr>
                <w:sz w:val="22"/>
                <w:szCs w:val="22"/>
              </w:rPr>
              <w:t>0.18</w:t>
            </w:r>
          </w:p>
        </w:tc>
        <w:tc>
          <w:tcPr>
            <w:tcW w:w="934" w:type="dxa"/>
            <w:vAlign w:val="center"/>
          </w:tcPr>
          <w:p w14:paraId="1BB70913" w14:textId="717C40DA" w:rsidR="00D12C69" w:rsidRPr="00DB2DFD" w:rsidRDefault="00D12C69" w:rsidP="00D12C69">
            <w:pPr>
              <w:jc w:val="center"/>
              <w:rPr>
                <w:sz w:val="22"/>
                <w:szCs w:val="22"/>
              </w:rPr>
            </w:pPr>
            <w:r>
              <w:rPr>
                <w:sz w:val="22"/>
                <w:szCs w:val="22"/>
              </w:rPr>
              <w:t>0.15</w:t>
            </w:r>
          </w:p>
        </w:tc>
        <w:tc>
          <w:tcPr>
            <w:tcW w:w="934" w:type="dxa"/>
            <w:vAlign w:val="center"/>
          </w:tcPr>
          <w:p w14:paraId="57E3D067" w14:textId="5362CDBC" w:rsidR="00D12C69" w:rsidRPr="00DB2DFD" w:rsidRDefault="00D12C69" w:rsidP="00D12C69">
            <w:pPr>
              <w:jc w:val="center"/>
              <w:rPr>
                <w:sz w:val="22"/>
                <w:szCs w:val="22"/>
              </w:rPr>
            </w:pPr>
            <w:r>
              <w:rPr>
                <w:sz w:val="22"/>
                <w:szCs w:val="22"/>
              </w:rPr>
              <w:t>0.01</w:t>
            </w:r>
          </w:p>
        </w:tc>
      </w:tr>
      <w:tr w:rsidR="00D12C69" w14:paraId="38EBBDCA" w14:textId="77777777" w:rsidTr="00D12C69">
        <w:tc>
          <w:tcPr>
            <w:tcW w:w="1710" w:type="dxa"/>
          </w:tcPr>
          <w:p w14:paraId="5B65A95B" w14:textId="68639A0D" w:rsidR="00D12C69" w:rsidRPr="00606AF4" w:rsidRDefault="00D12C69" w:rsidP="00D12C69">
            <w:pPr>
              <w:rPr>
                <w:sz w:val="22"/>
                <w:szCs w:val="22"/>
              </w:rPr>
            </w:pPr>
            <w:r w:rsidRPr="00606AF4">
              <w:rPr>
                <w:sz w:val="22"/>
                <w:szCs w:val="22"/>
              </w:rPr>
              <w:t>Boiler</w:t>
            </w:r>
            <w:r>
              <w:rPr>
                <w:sz w:val="22"/>
                <w:szCs w:val="22"/>
              </w:rPr>
              <w:t>s</w:t>
            </w:r>
            <w:r w:rsidRPr="00606AF4">
              <w:rPr>
                <w:sz w:val="22"/>
                <w:szCs w:val="22"/>
              </w:rPr>
              <w:t xml:space="preserve"> #</w:t>
            </w:r>
            <w:r>
              <w:rPr>
                <w:sz w:val="22"/>
                <w:szCs w:val="22"/>
              </w:rPr>
              <w:t>1 &amp; #2</w:t>
            </w:r>
            <w:r w:rsidR="00491DCD">
              <w:rPr>
                <w:sz w:val="22"/>
                <w:szCs w:val="22"/>
              </w:rPr>
              <w:t xml:space="preserve"> </w:t>
            </w:r>
            <w:r w:rsidRPr="00491DCD">
              <w:rPr>
                <w:i/>
                <w:iCs/>
                <w:sz w:val="22"/>
                <w:szCs w:val="22"/>
              </w:rPr>
              <w:t>Distillate Fuel</w:t>
            </w:r>
          </w:p>
        </w:tc>
        <w:tc>
          <w:tcPr>
            <w:tcW w:w="933" w:type="dxa"/>
            <w:vAlign w:val="center"/>
          </w:tcPr>
          <w:p w14:paraId="661EF2AE" w14:textId="640BABB0" w:rsidR="00D12C69" w:rsidRDefault="00D12C69" w:rsidP="00D12C69">
            <w:pPr>
              <w:jc w:val="center"/>
              <w:rPr>
                <w:sz w:val="22"/>
                <w:szCs w:val="22"/>
              </w:rPr>
            </w:pPr>
            <w:r>
              <w:rPr>
                <w:sz w:val="22"/>
                <w:szCs w:val="22"/>
              </w:rPr>
              <w:t>0.15</w:t>
            </w:r>
          </w:p>
        </w:tc>
        <w:tc>
          <w:tcPr>
            <w:tcW w:w="934" w:type="dxa"/>
            <w:vAlign w:val="center"/>
          </w:tcPr>
          <w:p w14:paraId="4C50E942" w14:textId="0D5398EC" w:rsidR="00D12C69" w:rsidRDefault="00D12C69" w:rsidP="00D12C69">
            <w:pPr>
              <w:jc w:val="center"/>
              <w:rPr>
                <w:sz w:val="22"/>
                <w:szCs w:val="22"/>
              </w:rPr>
            </w:pPr>
            <w:r>
              <w:rPr>
                <w:sz w:val="22"/>
                <w:szCs w:val="22"/>
              </w:rPr>
              <w:t>0.15</w:t>
            </w:r>
          </w:p>
        </w:tc>
        <w:tc>
          <w:tcPr>
            <w:tcW w:w="934" w:type="dxa"/>
            <w:vAlign w:val="center"/>
          </w:tcPr>
          <w:p w14:paraId="57115FF8" w14:textId="33365670" w:rsidR="00D12C69" w:rsidRDefault="00D12C69" w:rsidP="00D12C69">
            <w:pPr>
              <w:jc w:val="center"/>
              <w:rPr>
                <w:sz w:val="22"/>
                <w:szCs w:val="22"/>
              </w:rPr>
            </w:pPr>
            <w:r>
              <w:rPr>
                <w:sz w:val="22"/>
                <w:szCs w:val="22"/>
              </w:rPr>
              <w:t>0.15</w:t>
            </w:r>
          </w:p>
        </w:tc>
        <w:tc>
          <w:tcPr>
            <w:tcW w:w="933" w:type="dxa"/>
            <w:vAlign w:val="center"/>
          </w:tcPr>
          <w:p w14:paraId="509B8283" w14:textId="56B11CE1" w:rsidR="00D12C69" w:rsidRDefault="00D12C69" w:rsidP="00D12C69">
            <w:pPr>
              <w:jc w:val="center"/>
              <w:rPr>
                <w:sz w:val="22"/>
                <w:szCs w:val="22"/>
              </w:rPr>
            </w:pPr>
            <w:r>
              <w:rPr>
                <w:sz w:val="22"/>
                <w:szCs w:val="22"/>
              </w:rPr>
              <w:t>--</w:t>
            </w:r>
          </w:p>
        </w:tc>
        <w:tc>
          <w:tcPr>
            <w:tcW w:w="934" w:type="dxa"/>
            <w:vAlign w:val="center"/>
          </w:tcPr>
          <w:p w14:paraId="78EAB820" w14:textId="1DB2ECE5" w:rsidR="00D12C69" w:rsidRDefault="00D12C69" w:rsidP="00D12C69">
            <w:pPr>
              <w:jc w:val="center"/>
              <w:rPr>
                <w:sz w:val="22"/>
                <w:szCs w:val="22"/>
              </w:rPr>
            </w:pPr>
            <w:r>
              <w:rPr>
                <w:sz w:val="22"/>
                <w:szCs w:val="22"/>
              </w:rPr>
              <w:t>0.26</w:t>
            </w:r>
          </w:p>
        </w:tc>
        <w:tc>
          <w:tcPr>
            <w:tcW w:w="934" w:type="dxa"/>
            <w:vAlign w:val="center"/>
          </w:tcPr>
          <w:p w14:paraId="5FA689FA" w14:textId="74284AAD" w:rsidR="00D12C69" w:rsidRDefault="00D12C69" w:rsidP="00D12C69">
            <w:pPr>
              <w:jc w:val="center"/>
              <w:rPr>
                <w:sz w:val="22"/>
                <w:szCs w:val="22"/>
              </w:rPr>
            </w:pPr>
            <w:r>
              <w:rPr>
                <w:sz w:val="22"/>
                <w:szCs w:val="22"/>
              </w:rPr>
              <w:t>0.07</w:t>
            </w:r>
          </w:p>
        </w:tc>
        <w:tc>
          <w:tcPr>
            <w:tcW w:w="934" w:type="dxa"/>
            <w:vAlign w:val="center"/>
          </w:tcPr>
          <w:p w14:paraId="13081A75" w14:textId="681DB209" w:rsidR="00D12C69" w:rsidRDefault="00D12C69" w:rsidP="00D12C69">
            <w:pPr>
              <w:jc w:val="center"/>
              <w:rPr>
                <w:sz w:val="22"/>
                <w:szCs w:val="22"/>
              </w:rPr>
            </w:pPr>
            <w:r>
              <w:rPr>
                <w:sz w:val="22"/>
                <w:szCs w:val="22"/>
              </w:rPr>
              <w:t>--</w:t>
            </w:r>
          </w:p>
        </w:tc>
      </w:tr>
      <w:tr w:rsidR="00D12C69" w14:paraId="5D3C0B46" w14:textId="77777777" w:rsidTr="00D12C69">
        <w:tc>
          <w:tcPr>
            <w:tcW w:w="1710" w:type="dxa"/>
          </w:tcPr>
          <w:p w14:paraId="5607B8B8" w14:textId="5019DDA8" w:rsidR="00D12C69" w:rsidRPr="00606AF4" w:rsidRDefault="00D12C69" w:rsidP="00D12C69">
            <w:pPr>
              <w:rPr>
                <w:sz w:val="22"/>
                <w:szCs w:val="22"/>
              </w:rPr>
            </w:pPr>
            <w:r w:rsidRPr="00606AF4">
              <w:rPr>
                <w:sz w:val="22"/>
                <w:szCs w:val="22"/>
              </w:rPr>
              <w:t>Boiler</w:t>
            </w:r>
            <w:r>
              <w:rPr>
                <w:sz w:val="22"/>
                <w:szCs w:val="22"/>
              </w:rPr>
              <w:t>s</w:t>
            </w:r>
            <w:r w:rsidRPr="00606AF4">
              <w:rPr>
                <w:sz w:val="22"/>
                <w:szCs w:val="22"/>
              </w:rPr>
              <w:t xml:space="preserve"> #</w:t>
            </w:r>
            <w:r>
              <w:rPr>
                <w:sz w:val="22"/>
                <w:szCs w:val="22"/>
              </w:rPr>
              <w:t xml:space="preserve">3 &amp; #4 </w:t>
            </w:r>
            <w:r w:rsidRPr="00491DCD">
              <w:rPr>
                <w:i/>
                <w:iCs/>
                <w:sz w:val="22"/>
                <w:szCs w:val="22"/>
              </w:rPr>
              <w:t>Natural Gas</w:t>
            </w:r>
          </w:p>
        </w:tc>
        <w:tc>
          <w:tcPr>
            <w:tcW w:w="933" w:type="dxa"/>
            <w:vAlign w:val="center"/>
          </w:tcPr>
          <w:p w14:paraId="01463C38" w14:textId="6FC8017A" w:rsidR="00D12C69" w:rsidRDefault="00D12C69" w:rsidP="00D12C69">
            <w:pPr>
              <w:jc w:val="center"/>
              <w:rPr>
                <w:sz w:val="22"/>
                <w:szCs w:val="22"/>
              </w:rPr>
            </w:pPr>
            <w:r>
              <w:rPr>
                <w:sz w:val="22"/>
                <w:szCs w:val="22"/>
              </w:rPr>
              <w:t>0.08</w:t>
            </w:r>
          </w:p>
        </w:tc>
        <w:tc>
          <w:tcPr>
            <w:tcW w:w="934" w:type="dxa"/>
            <w:vAlign w:val="center"/>
          </w:tcPr>
          <w:p w14:paraId="7E80EDDB" w14:textId="44364B66" w:rsidR="00D12C69" w:rsidRDefault="00D12C69" w:rsidP="00D12C69">
            <w:pPr>
              <w:jc w:val="center"/>
              <w:rPr>
                <w:sz w:val="22"/>
                <w:szCs w:val="22"/>
              </w:rPr>
            </w:pPr>
            <w:r>
              <w:rPr>
                <w:sz w:val="22"/>
                <w:szCs w:val="22"/>
              </w:rPr>
              <w:t>0.08</w:t>
            </w:r>
          </w:p>
        </w:tc>
        <w:tc>
          <w:tcPr>
            <w:tcW w:w="934" w:type="dxa"/>
            <w:vAlign w:val="center"/>
          </w:tcPr>
          <w:p w14:paraId="3331EFA2" w14:textId="385F97CA" w:rsidR="00D12C69" w:rsidRDefault="00D12C69" w:rsidP="00D12C69">
            <w:pPr>
              <w:jc w:val="center"/>
              <w:rPr>
                <w:sz w:val="22"/>
                <w:szCs w:val="22"/>
              </w:rPr>
            </w:pPr>
            <w:r>
              <w:rPr>
                <w:sz w:val="22"/>
                <w:szCs w:val="22"/>
              </w:rPr>
              <w:t>0.08</w:t>
            </w:r>
          </w:p>
        </w:tc>
        <w:tc>
          <w:tcPr>
            <w:tcW w:w="933" w:type="dxa"/>
            <w:vAlign w:val="center"/>
          </w:tcPr>
          <w:p w14:paraId="1DC2EFA6" w14:textId="5E18F76E" w:rsidR="00D12C69" w:rsidRDefault="00D12C69" w:rsidP="00D12C69">
            <w:pPr>
              <w:jc w:val="center"/>
              <w:rPr>
                <w:sz w:val="22"/>
                <w:szCs w:val="22"/>
              </w:rPr>
            </w:pPr>
            <w:r>
              <w:rPr>
                <w:sz w:val="22"/>
                <w:szCs w:val="22"/>
              </w:rPr>
              <w:t>--</w:t>
            </w:r>
          </w:p>
        </w:tc>
        <w:tc>
          <w:tcPr>
            <w:tcW w:w="934" w:type="dxa"/>
            <w:vAlign w:val="center"/>
          </w:tcPr>
          <w:p w14:paraId="5A7065F4" w14:textId="6B51B884" w:rsidR="00D12C69" w:rsidRDefault="00D12C69" w:rsidP="00D12C69">
            <w:pPr>
              <w:jc w:val="center"/>
              <w:rPr>
                <w:sz w:val="22"/>
                <w:szCs w:val="22"/>
              </w:rPr>
            </w:pPr>
            <w:r>
              <w:rPr>
                <w:sz w:val="22"/>
                <w:szCs w:val="22"/>
              </w:rPr>
              <w:t>0.16</w:t>
            </w:r>
          </w:p>
        </w:tc>
        <w:tc>
          <w:tcPr>
            <w:tcW w:w="934" w:type="dxa"/>
            <w:vAlign w:val="center"/>
          </w:tcPr>
          <w:p w14:paraId="250439C1" w14:textId="3408EC24" w:rsidR="00D12C69" w:rsidRDefault="00D12C69" w:rsidP="00D12C69">
            <w:pPr>
              <w:jc w:val="center"/>
              <w:rPr>
                <w:sz w:val="22"/>
                <w:szCs w:val="22"/>
              </w:rPr>
            </w:pPr>
            <w:r>
              <w:rPr>
                <w:sz w:val="22"/>
                <w:szCs w:val="22"/>
              </w:rPr>
              <w:t>0.14</w:t>
            </w:r>
          </w:p>
        </w:tc>
        <w:tc>
          <w:tcPr>
            <w:tcW w:w="934" w:type="dxa"/>
            <w:vAlign w:val="center"/>
          </w:tcPr>
          <w:p w14:paraId="2E285B1C" w14:textId="29B80CC3" w:rsidR="00D12C69" w:rsidRDefault="00D12C69" w:rsidP="00D12C69">
            <w:pPr>
              <w:jc w:val="center"/>
              <w:rPr>
                <w:sz w:val="22"/>
                <w:szCs w:val="22"/>
              </w:rPr>
            </w:pPr>
            <w:r>
              <w:rPr>
                <w:sz w:val="22"/>
                <w:szCs w:val="22"/>
              </w:rPr>
              <w:t>0.01</w:t>
            </w:r>
          </w:p>
        </w:tc>
      </w:tr>
      <w:tr w:rsidR="00D12C69" w14:paraId="6104A36D" w14:textId="77777777" w:rsidTr="00D12C69">
        <w:tc>
          <w:tcPr>
            <w:tcW w:w="1710" w:type="dxa"/>
          </w:tcPr>
          <w:p w14:paraId="5845DF5B" w14:textId="0B595651" w:rsidR="00D12C69" w:rsidRPr="00606AF4" w:rsidRDefault="00D12C69" w:rsidP="00D12C69">
            <w:pPr>
              <w:rPr>
                <w:sz w:val="22"/>
                <w:szCs w:val="22"/>
              </w:rPr>
            </w:pPr>
            <w:r w:rsidRPr="00606AF4">
              <w:rPr>
                <w:sz w:val="22"/>
                <w:szCs w:val="22"/>
              </w:rPr>
              <w:t>Boiler</w:t>
            </w:r>
            <w:r>
              <w:rPr>
                <w:sz w:val="22"/>
                <w:szCs w:val="22"/>
              </w:rPr>
              <w:t>s</w:t>
            </w:r>
            <w:r w:rsidRPr="00606AF4">
              <w:rPr>
                <w:sz w:val="22"/>
                <w:szCs w:val="22"/>
              </w:rPr>
              <w:t xml:space="preserve"> #</w:t>
            </w:r>
            <w:r>
              <w:rPr>
                <w:sz w:val="22"/>
                <w:szCs w:val="22"/>
              </w:rPr>
              <w:t xml:space="preserve">5 &amp; #6 </w:t>
            </w:r>
            <w:r w:rsidRPr="00491DCD">
              <w:rPr>
                <w:i/>
                <w:iCs/>
                <w:sz w:val="22"/>
                <w:szCs w:val="22"/>
              </w:rPr>
              <w:t>Natural Gas</w:t>
            </w:r>
          </w:p>
        </w:tc>
        <w:tc>
          <w:tcPr>
            <w:tcW w:w="933" w:type="dxa"/>
            <w:vAlign w:val="center"/>
          </w:tcPr>
          <w:p w14:paraId="0B9682AC" w14:textId="74140661" w:rsidR="00D12C69" w:rsidRDefault="00D12C69" w:rsidP="00D12C69">
            <w:pPr>
              <w:jc w:val="center"/>
              <w:rPr>
                <w:sz w:val="22"/>
                <w:szCs w:val="22"/>
              </w:rPr>
            </w:pPr>
            <w:r>
              <w:rPr>
                <w:sz w:val="22"/>
                <w:szCs w:val="22"/>
              </w:rPr>
              <w:t>0.35</w:t>
            </w:r>
          </w:p>
        </w:tc>
        <w:tc>
          <w:tcPr>
            <w:tcW w:w="934" w:type="dxa"/>
            <w:vAlign w:val="center"/>
          </w:tcPr>
          <w:p w14:paraId="281FC771" w14:textId="6DB2D44B" w:rsidR="00D12C69" w:rsidRDefault="00D12C69" w:rsidP="00D12C69">
            <w:pPr>
              <w:jc w:val="center"/>
              <w:rPr>
                <w:sz w:val="22"/>
                <w:szCs w:val="22"/>
              </w:rPr>
            </w:pPr>
            <w:r>
              <w:rPr>
                <w:sz w:val="22"/>
                <w:szCs w:val="22"/>
              </w:rPr>
              <w:t>0.35</w:t>
            </w:r>
          </w:p>
        </w:tc>
        <w:tc>
          <w:tcPr>
            <w:tcW w:w="934" w:type="dxa"/>
            <w:vAlign w:val="center"/>
          </w:tcPr>
          <w:p w14:paraId="6633146A" w14:textId="5E7F5AC3" w:rsidR="00D12C69" w:rsidRDefault="00D12C69" w:rsidP="00D12C69">
            <w:pPr>
              <w:jc w:val="center"/>
              <w:rPr>
                <w:sz w:val="22"/>
                <w:szCs w:val="22"/>
              </w:rPr>
            </w:pPr>
            <w:r>
              <w:rPr>
                <w:sz w:val="22"/>
                <w:szCs w:val="22"/>
              </w:rPr>
              <w:t>0.35</w:t>
            </w:r>
          </w:p>
        </w:tc>
        <w:tc>
          <w:tcPr>
            <w:tcW w:w="933" w:type="dxa"/>
            <w:vAlign w:val="center"/>
          </w:tcPr>
          <w:p w14:paraId="50A30298" w14:textId="1A0610C0" w:rsidR="00D12C69" w:rsidRDefault="00D12C69" w:rsidP="00D12C69">
            <w:pPr>
              <w:jc w:val="center"/>
              <w:rPr>
                <w:sz w:val="22"/>
                <w:szCs w:val="22"/>
              </w:rPr>
            </w:pPr>
            <w:r>
              <w:rPr>
                <w:sz w:val="22"/>
                <w:szCs w:val="22"/>
              </w:rPr>
              <w:t>--</w:t>
            </w:r>
          </w:p>
        </w:tc>
        <w:tc>
          <w:tcPr>
            <w:tcW w:w="934" w:type="dxa"/>
            <w:vAlign w:val="center"/>
          </w:tcPr>
          <w:p w14:paraId="18A76420" w14:textId="79364D2C" w:rsidR="00D12C69" w:rsidRDefault="00D12C69" w:rsidP="00D12C69">
            <w:pPr>
              <w:jc w:val="center"/>
              <w:rPr>
                <w:sz w:val="22"/>
                <w:szCs w:val="22"/>
              </w:rPr>
            </w:pPr>
            <w:r>
              <w:rPr>
                <w:sz w:val="22"/>
                <w:szCs w:val="22"/>
              </w:rPr>
              <w:t>0.68</w:t>
            </w:r>
          </w:p>
        </w:tc>
        <w:tc>
          <w:tcPr>
            <w:tcW w:w="934" w:type="dxa"/>
            <w:vAlign w:val="center"/>
          </w:tcPr>
          <w:p w14:paraId="68B8F078" w14:textId="0C5DD14C" w:rsidR="00D12C69" w:rsidRDefault="00D12C69" w:rsidP="00D12C69">
            <w:pPr>
              <w:jc w:val="center"/>
              <w:rPr>
                <w:sz w:val="22"/>
                <w:szCs w:val="22"/>
              </w:rPr>
            </w:pPr>
            <w:r>
              <w:rPr>
                <w:sz w:val="22"/>
                <w:szCs w:val="22"/>
              </w:rPr>
              <w:t>0.57</w:t>
            </w:r>
          </w:p>
        </w:tc>
        <w:tc>
          <w:tcPr>
            <w:tcW w:w="934" w:type="dxa"/>
            <w:vAlign w:val="center"/>
          </w:tcPr>
          <w:p w14:paraId="19EE2B6D" w14:textId="6C4AC785" w:rsidR="00D12C69" w:rsidRDefault="00D12C69" w:rsidP="00D12C69">
            <w:pPr>
              <w:jc w:val="center"/>
              <w:rPr>
                <w:sz w:val="22"/>
                <w:szCs w:val="22"/>
              </w:rPr>
            </w:pPr>
            <w:r>
              <w:rPr>
                <w:sz w:val="22"/>
                <w:szCs w:val="22"/>
              </w:rPr>
              <w:t>0.04</w:t>
            </w:r>
          </w:p>
        </w:tc>
      </w:tr>
      <w:tr w:rsidR="00D12C69" w14:paraId="71C9463F" w14:textId="77777777" w:rsidTr="00D12C69">
        <w:tc>
          <w:tcPr>
            <w:tcW w:w="1710" w:type="dxa"/>
          </w:tcPr>
          <w:p w14:paraId="72756DD4" w14:textId="7D51248F" w:rsidR="00D12C69" w:rsidRPr="00606AF4" w:rsidRDefault="00D12C69" w:rsidP="00D12C69">
            <w:pPr>
              <w:rPr>
                <w:sz w:val="22"/>
                <w:szCs w:val="22"/>
              </w:rPr>
            </w:pPr>
            <w:r w:rsidRPr="00606AF4">
              <w:rPr>
                <w:sz w:val="22"/>
                <w:szCs w:val="22"/>
              </w:rPr>
              <w:t>Boiler</w:t>
            </w:r>
            <w:r>
              <w:rPr>
                <w:sz w:val="22"/>
                <w:szCs w:val="22"/>
              </w:rPr>
              <w:t>s</w:t>
            </w:r>
            <w:r w:rsidRPr="00606AF4">
              <w:rPr>
                <w:sz w:val="22"/>
                <w:szCs w:val="22"/>
              </w:rPr>
              <w:t xml:space="preserve"> #</w:t>
            </w:r>
            <w:r>
              <w:rPr>
                <w:sz w:val="22"/>
                <w:szCs w:val="22"/>
              </w:rPr>
              <w:t xml:space="preserve">5 &amp; #6 </w:t>
            </w:r>
            <w:r w:rsidRPr="00491DCD">
              <w:rPr>
                <w:i/>
                <w:iCs/>
                <w:sz w:val="22"/>
                <w:szCs w:val="22"/>
              </w:rPr>
              <w:t>Distillate Fuel</w:t>
            </w:r>
          </w:p>
        </w:tc>
        <w:tc>
          <w:tcPr>
            <w:tcW w:w="933" w:type="dxa"/>
            <w:vAlign w:val="center"/>
          </w:tcPr>
          <w:p w14:paraId="1E036317" w14:textId="2308BA2F" w:rsidR="00D12C69" w:rsidRDefault="00D12C69" w:rsidP="00D12C69">
            <w:pPr>
              <w:jc w:val="center"/>
              <w:rPr>
                <w:sz w:val="22"/>
                <w:szCs w:val="22"/>
              </w:rPr>
            </w:pPr>
            <w:r>
              <w:rPr>
                <w:sz w:val="22"/>
                <w:szCs w:val="22"/>
              </w:rPr>
              <w:t>0.56</w:t>
            </w:r>
          </w:p>
        </w:tc>
        <w:tc>
          <w:tcPr>
            <w:tcW w:w="934" w:type="dxa"/>
            <w:vAlign w:val="center"/>
          </w:tcPr>
          <w:p w14:paraId="02FD339D" w14:textId="1E0C0514" w:rsidR="00D12C69" w:rsidRDefault="00D12C69" w:rsidP="00D12C69">
            <w:pPr>
              <w:jc w:val="center"/>
              <w:rPr>
                <w:sz w:val="22"/>
                <w:szCs w:val="22"/>
              </w:rPr>
            </w:pPr>
            <w:r>
              <w:rPr>
                <w:sz w:val="22"/>
                <w:szCs w:val="22"/>
              </w:rPr>
              <w:t>0.56</w:t>
            </w:r>
          </w:p>
        </w:tc>
        <w:tc>
          <w:tcPr>
            <w:tcW w:w="934" w:type="dxa"/>
            <w:vAlign w:val="center"/>
          </w:tcPr>
          <w:p w14:paraId="46B1C1BC" w14:textId="7A18B746" w:rsidR="00D12C69" w:rsidRDefault="00D12C69" w:rsidP="00D12C69">
            <w:pPr>
              <w:jc w:val="center"/>
              <w:rPr>
                <w:sz w:val="22"/>
                <w:szCs w:val="22"/>
              </w:rPr>
            </w:pPr>
            <w:r>
              <w:rPr>
                <w:sz w:val="22"/>
                <w:szCs w:val="22"/>
              </w:rPr>
              <w:t>0.56</w:t>
            </w:r>
          </w:p>
        </w:tc>
        <w:tc>
          <w:tcPr>
            <w:tcW w:w="933" w:type="dxa"/>
            <w:vAlign w:val="center"/>
          </w:tcPr>
          <w:p w14:paraId="2C622FE1" w14:textId="135400E5" w:rsidR="00D12C69" w:rsidRDefault="00D12C69" w:rsidP="00D12C69">
            <w:pPr>
              <w:jc w:val="center"/>
              <w:rPr>
                <w:sz w:val="22"/>
                <w:szCs w:val="22"/>
              </w:rPr>
            </w:pPr>
            <w:r>
              <w:rPr>
                <w:sz w:val="22"/>
                <w:szCs w:val="22"/>
              </w:rPr>
              <w:t>0.01</w:t>
            </w:r>
          </w:p>
        </w:tc>
        <w:tc>
          <w:tcPr>
            <w:tcW w:w="934" w:type="dxa"/>
            <w:vAlign w:val="center"/>
          </w:tcPr>
          <w:p w14:paraId="4DD38867" w14:textId="2AD4971C" w:rsidR="00D12C69" w:rsidRDefault="00D12C69" w:rsidP="00D12C69">
            <w:pPr>
              <w:jc w:val="center"/>
              <w:rPr>
                <w:sz w:val="22"/>
                <w:szCs w:val="22"/>
              </w:rPr>
            </w:pPr>
            <w:r>
              <w:rPr>
                <w:sz w:val="22"/>
                <w:szCs w:val="22"/>
              </w:rPr>
              <w:t>1.00</w:t>
            </w:r>
          </w:p>
        </w:tc>
        <w:tc>
          <w:tcPr>
            <w:tcW w:w="934" w:type="dxa"/>
            <w:vAlign w:val="center"/>
          </w:tcPr>
          <w:p w14:paraId="4724C410" w14:textId="30E00424" w:rsidR="00D12C69" w:rsidRDefault="00D12C69" w:rsidP="00D12C69">
            <w:pPr>
              <w:jc w:val="center"/>
              <w:rPr>
                <w:sz w:val="22"/>
                <w:szCs w:val="22"/>
              </w:rPr>
            </w:pPr>
            <w:r>
              <w:rPr>
                <w:sz w:val="22"/>
                <w:szCs w:val="22"/>
              </w:rPr>
              <w:t>0.25</w:t>
            </w:r>
          </w:p>
        </w:tc>
        <w:tc>
          <w:tcPr>
            <w:tcW w:w="934" w:type="dxa"/>
            <w:vAlign w:val="center"/>
          </w:tcPr>
          <w:p w14:paraId="6882822F" w14:textId="61F33489" w:rsidR="00D12C69" w:rsidRDefault="00D12C69" w:rsidP="00D12C69">
            <w:pPr>
              <w:jc w:val="center"/>
              <w:rPr>
                <w:sz w:val="22"/>
                <w:szCs w:val="22"/>
              </w:rPr>
            </w:pPr>
            <w:r>
              <w:rPr>
                <w:sz w:val="22"/>
                <w:szCs w:val="22"/>
              </w:rPr>
              <w:t>0.01</w:t>
            </w:r>
          </w:p>
        </w:tc>
      </w:tr>
      <w:tr w:rsidR="00D12C69" w14:paraId="77395CA1" w14:textId="77777777" w:rsidTr="00D12C69">
        <w:tc>
          <w:tcPr>
            <w:tcW w:w="1710" w:type="dxa"/>
          </w:tcPr>
          <w:p w14:paraId="30AB2DAD" w14:textId="2CF47890" w:rsidR="00D12C69" w:rsidRDefault="00D12C69" w:rsidP="00D12C69">
            <w:pPr>
              <w:tabs>
                <w:tab w:val="left" w:pos="360"/>
                <w:tab w:val="left" w:pos="720"/>
                <w:tab w:val="left" w:pos="1080"/>
                <w:tab w:val="left" w:pos="1440"/>
                <w:tab w:val="left" w:pos="1800"/>
                <w:tab w:val="left" w:pos="2160"/>
                <w:tab w:val="left" w:pos="2520"/>
                <w:tab w:val="left" w:pos="2880"/>
              </w:tabs>
              <w:rPr>
                <w:sz w:val="22"/>
                <w:szCs w:val="22"/>
              </w:rPr>
            </w:pPr>
            <w:r>
              <w:rPr>
                <w:sz w:val="22"/>
                <w:szCs w:val="22"/>
              </w:rPr>
              <w:t>Boiler #7</w:t>
            </w:r>
          </w:p>
          <w:p w14:paraId="5AC1544D" w14:textId="320408FC" w:rsidR="00D12C69" w:rsidRPr="00491DCD" w:rsidRDefault="00D12C69" w:rsidP="00D12C69">
            <w:pPr>
              <w:rPr>
                <w:i/>
                <w:iCs/>
                <w:sz w:val="22"/>
                <w:szCs w:val="22"/>
              </w:rPr>
            </w:pPr>
            <w:r w:rsidRPr="00491DCD">
              <w:rPr>
                <w:i/>
                <w:iCs/>
                <w:sz w:val="22"/>
                <w:szCs w:val="22"/>
              </w:rPr>
              <w:t>Natural Gas</w:t>
            </w:r>
          </w:p>
        </w:tc>
        <w:tc>
          <w:tcPr>
            <w:tcW w:w="933" w:type="dxa"/>
            <w:vAlign w:val="center"/>
          </w:tcPr>
          <w:p w14:paraId="45CC03FC" w14:textId="356F0931" w:rsidR="00D12C69" w:rsidRDefault="00D12C69" w:rsidP="00D12C69">
            <w:pPr>
              <w:jc w:val="center"/>
              <w:rPr>
                <w:sz w:val="22"/>
                <w:szCs w:val="22"/>
              </w:rPr>
            </w:pPr>
            <w:r>
              <w:rPr>
                <w:sz w:val="22"/>
                <w:szCs w:val="22"/>
              </w:rPr>
              <w:t>0.10</w:t>
            </w:r>
          </w:p>
        </w:tc>
        <w:tc>
          <w:tcPr>
            <w:tcW w:w="934" w:type="dxa"/>
            <w:vAlign w:val="center"/>
          </w:tcPr>
          <w:p w14:paraId="3EC1B79C" w14:textId="14131495" w:rsidR="00D12C69" w:rsidRDefault="00D12C69" w:rsidP="00D12C69">
            <w:pPr>
              <w:jc w:val="center"/>
              <w:rPr>
                <w:sz w:val="22"/>
                <w:szCs w:val="22"/>
              </w:rPr>
            </w:pPr>
            <w:r>
              <w:rPr>
                <w:sz w:val="22"/>
                <w:szCs w:val="22"/>
              </w:rPr>
              <w:t>0.10</w:t>
            </w:r>
          </w:p>
        </w:tc>
        <w:tc>
          <w:tcPr>
            <w:tcW w:w="934" w:type="dxa"/>
            <w:vAlign w:val="center"/>
          </w:tcPr>
          <w:p w14:paraId="28ADA614" w14:textId="70D9B1A1" w:rsidR="00D12C69" w:rsidRDefault="00D12C69" w:rsidP="00D12C69">
            <w:pPr>
              <w:jc w:val="center"/>
              <w:rPr>
                <w:sz w:val="22"/>
                <w:szCs w:val="22"/>
              </w:rPr>
            </w:pPr>
            <w:r>
              <w:rPr>
                <w:sz w:val="22"/>
                <w:szCs w:val="22"/>
              </w:rPr>
              <w:t>0.10</w:t>
            </w:r>
          </w:p>
        </w:tc>
        <w:tc>
          <w:tcPr>
            <w:tcW w:w="933" w:type="dxa"/>
            <w:vAlign w:val="center"/>
          </w:tcPr>
          <w:p w14:paraId="28C90EE8" w14:textId="5B9B3571" w:rsidR="00D12C69" w:rsidRDefault="00D12C69" w:rsidP="00D12C69">
            <w:pPr>
              <w:jc w:val="center"/>
              <w:rPr>
                <w:sz w:val="22"/>
                <w:szCs w:val="22"/>
              </w:rPr>
            </w:pPr>
            <w:r>
              <w:rPr>
                <w:sz w:val="22"/>
                <w:szCs w:val="22"/>
              </w:rPr>
              <w:t>--</w:t>
            </w:r>
          </w:p>
        </w:tc>
        <w:tc>
          <w:tcPr>
            <w:tcW w:w="934" w:type="dxa"/>
            <w:vAlign w:val="center"/>
          </w:tcPr>
          <w:p w14:paraId="444D9241" w14:textId="73686B0D" w:rsidR="00D12C69" w:rsidRDefault="00D12C69" w:rsidP="00D12C69">
            <w:pPr>
              <w:jc w:val="center"/>
              <w:rPr>
                <w:sz w:val="22"/>
                <w:szCs w:val="22"/>
              </w:rPr>
            </w:pPr>
            <w:r>
              <w:rPr>
                <w:sz w:val="22"/>
                <w:szCs w:val="22"/>
              </w:rPr>
              <w:t>0.19</w:t>
            </w:r>
          </w:p>
        </w:tc>
        <w:tc>
          <w:tcPr>
            <w:tcW w:w="934" w:type="dxa"/>
            <w:vAlign w:val="center"/>
          </w:tcPr>
          <w:p w14:paraId="6EF09563" w14:textId="2F2C525D" w:rsidR="00D12C69" w:rsidRDefault="00D12C69" w:rsidP="00D12C69">
            <w:pPr>
              <w:jc w:val="center"/>
              <w:rPr>
                <w:sz w:val="22"/>
                <w:szCs w:val="22"/>
              </w:rPr>
            </w:pPr>
            <w:r>
              <w:rPr>
                <w:sz w:val="22"/>
                <w:szCs w:val="22"/>
              </w:rPr>
              <w:t>0.16</w:t>
            </w:r>
          </w:p>
        </w:tc>
        <w:tc>
          <w:tcPr>
            <w:tcW w:w="934" w:type="dxa"/>
            <w:vAlign w:val="center"/>
          </w:tcPr>
          <w:p w14:paraId="1E9FE5A3" w14:textId="5E654EC9" w:rsidR="00D12C69" w:rsidRDefault="00D12C69" w:rsidP="00D12C69">
            <w:pPr>
              <w:jc w:val="center"/>
              <w:rPr>
                <w:sz w:val="22"/>
                <w:szCs w:val="22"/>
              </w:rPr>
            </w:pPr>
            <w:r>
              <w:rPr>
                <w:sz w:val="22"/>
                <w:szCs w:val="22"/>
              </w:rPr>
              <w:t>0.01</w:t>
            </w:r>
          </w:p>
        </w:tc>
      </w:tr>
    </w:tbl>
    <w:p w14:paraId="2E8E4874" w14:textId="77777777" w:rsidR="00002D5C" w:rsidRDefault="00002D5C" w:rsidP="004267A9">
      <w:pPr>
        <w:jc w:val="both"/>
        <w:rPr>
          <w:sz w:val="24"/>
        </w:rPr>
      </w:pPr>
    </w:p>
    <w:p w14:paraId="3A07F275" w14:textId="77777777" w:rsidR="00D12C69" w:rsidRDefault="00002D5C" w:rsidP="00002D5C">
      <w:pPr>
        <w:pStyle w:val="BodyTextIndent3"/>
        <w:numPr>
          <w:ilvl w:val="0"/>
          <w:numId w:val="3"/>
        </w:numPr>
        <w:tabs>
          <w:tab w:val="left" w:pos="1440"/>
          <w:tab w:val="left" w:pos="1800"/>
        </w:tabs>
      </w:pPr>
      <w:r w:rsidRPr="00A56A30">
        <w:t xml:space="preserve">Visible </w:t>
      </w:r>
      <w:r w:rsidR="00D12C69">
        <w:t>E</w:t>
      </w:r>
      <w:r w:rsidRPr="00A56A30">
        <w:t xml:space="preserve">missions </w:t>
      </w:r>
    </w:p>
    <w:p w14:paraId="1110721B" w14:textId="77777777" w:rsidR="00D12C69" w:rsidRDefault="00D12C69" w:rsidP="00D12C69">
      <w:pPr>
        <w:pStyle w:val="BodyTextIndent3"/>
        <w:tabs>
          <w:tab w:val="left" w:pos="1440"/>
          <w:tab w:val="left" w:pos="1800"/>
        </w:tabs>
        <w:ind w:left="1080"/>
      </w:pPr>
    </w:p>
    <w:p w14:paraId="07B9C33E" w14:textId="7B27788F" w:rsidR="00D12C69" w:rsidRDefault="00D12C69" w:rsidP="00D12C69">
      <w:pPr>
        <w:pStyle w:val="BodyTextIndent3"/>
        <w:tabs>
          <w:tab w:val="left" w:pos="1440"/>
          <w:tab w:val="left" w:pos="1800"/>
        </w:tabs>
        <w:ind w:left="1080"/>
        <w:rPr>
          <w:u w:val="single"/>
        </w:rPr>
      </w:pPr>
      <w:r>
        <w:rPr>
          <w:u w:val="single"/>
        </w:rPr>
        <w:t>Natural Gas</w:t>
      </w:r>
    </w:p>
    <w:p w14:paraId="42F19EB3" w14:textId="5B9D22C3" w:rsidR="00D12C69" w:rsidRDefault="00D12C69" w:rsidP="00D12C69">
      <w:pPr>
        <w:pStyle w:val="BodyTextIndent3"/>
        <w:tabs>
          <w:tab w:val="left" w:pos="1440"/>
          <w:tab w:val="left" w:pos="1800"/>
        </w:tabs>
        <w:ind w:left="1080"/>
      </w:pPr>
      <w:r>
        <w:t xml:space="preserve">Visible emissions </w:t>
      </w:r>
      <w:r w:rsidRPr="00A56A30">
        <w:t xml:space="preserve">from </w:t>
      </w:r>
      <w:r w:rsidRPr="00D12C69">
        <w:rPr>
          <w:szCs w:val="24"/>
        </w:rPr>
        <w:t>Boilers #1-#</w:t>
      </w:r>
      <w:r>
        <w:rPr>
          <w:szCs w:val="24"/>
        </w:rPr>
        <w:t>7 when firing natural gas</w:t>
      </w:r>
      <w:r w:rsidRPr="00D12C69">
        <w:rPr>
          <w:szCs w:val="24"/>
        </w:rPr>
        <w:t xml:space="preserve"> </w:t>
      </w:r>
      <w:r w:rsidRPr="00A56A30">
        <w:t xml:space="preserve">shall not </w:t>
      </w:r>
      <w:r w:rsidRPr="003D0C49">
        <w:t xml:space="preserve">exceed </w:t>
      </w:r>
      <w:r>
        <w:t>1</w:t>
      </w:r>
      <w:r w:rsidRPr="003D0C49">
        <w:t>0% opacity on a six-minute block average basis.</w:t>
      </w:r>
      <w:r>
        <w:t xml:space="preserve"> [06-096 C.M.R. </w:t>
      </w:r>
      <w:proofErr w:type="spellStart"/>
      <w:r>
        <w:t>ch.</w:t>
      </w:r>
      <w:proofErr w:type="spellEnd"/>
      <w:r>
        <w:t xml:space="preserve"> 101, § 4(A)(3)]</w:t>
      </w:r>
    </w:p>
    <w:p w14:paraId="312943E9" w14:textId="77777777" w:rsidR="00D12C69" w:rsidRDefault="00D12C69" w:rsidP="00D12C69">
      <w:pPr>
        <w:pStyle w:val="BodyTextIndent3"/>
        <w:tabs>
          <w:tab w:val="left" w:pos="1440"/>
          <w:tab w:val="left" w:pos="1800"/>
        </w:tabs>
        <w:ind w:left="1080"/>
        <w:rPr>
          <w:u w:val="single"/>
        </w:rPr>
      </w:pPr>
    </w:p>
    <w:p w14:paraId="726F2177" w14:textId="5930FF28" w:rsidR="00D12C69" w:rsidRDefault="00D12C69" w:rsidP="00D12C69">
      <w:pPr>
        <w:pStyle w:val="BodyTextIndent3"/>
        <w:tabs>
          <w:tab w:val="left" w:pos="1440"/>
          <w:tab w:val="left" w:pos="1800"/>
        </w:tabs>
        <w:ind w:left="1080"/>
        <w:rPr>
          <w:u w:val="single"/>
        </w:rPr>
      </w:pPr>
      <w:r>
        <w:rPr>
          <w:u w:val="single"/>
        </w:rPr>
        <w:t>Distillate Fuel</w:t>
      </w:r>
    </w:p>
    <w:p w14:paraId="2D9E8CD1" w14:textId="1A064FDC" w:rsidR="00D12C69" w:rsidRDefault="00D12C69" w:rsidP="00D12C69">
      <w:pPr>
        <w:pStyle w:val="BodyTextIndent3"/>
        <w:tabs>
          <w:tab w:val="left" w:pos="1440"/>
          <w:tab w:val="left" w:pos="1800"/>
        </w:tabs>
        <w:ind w:left="1080"/>
      </w:pPr>
      <w:r w:rsidRPr="00002D5C">
        <w:rPr>
          <w:szCs w:val="24"/>
        </w:rPr>
        <w:lastRenderedPageBreak/>
        <w:t>Visible emissions from</w:t>
      </w:r>
      <w:r>
        <w:rPr>
          <w:szCs w:val="24"/>
        </w:rPr>
        <w:t xml:space="preserve"> Boilers #1, #</w:t>
      </w:r>
      <w:proofErr w:type="gramStart"/>
      <w:r>
        <w:rPr>
          <w:szCs w:val="24"/>
        </w:rPr>
        <w:t>2, #</w:t>
      </w:r>
      <w:proofErr w:type="gramEnd"/>
      <w:r>
        <w:rPr>
          <w:szCs w:val="24"/>
        </w:rPr>
        <w:t xml:space="preserve">5, and #6 when firing distillate fuel </w:t>
      </w:r>
      <w:r w:rsidRPr="00002D5C">
        <w:rPr>
          <w:szCs w:val="24"/>
        </w:rPr>
        <w:t>shall not exceed 20% opacity on a six-minute block average basis.</w:t>
      </w:r>
      <w:r>
        <w:t xml:space="preserve"> [06-096 C.M.R. </w:t>
      </w:r>
      <w:proofErr w:type="spellStart"/>
      <w:r>
        <w:t>ch.</w:t>
      </w:r>
      <w:proofErr w:type="spellEnd"/>
      <w:r>
        <w:t xml:space="preserve"> 101, § 4(A)(2)]</w:t>
      </w:r>
    </w:p>
    <w:p w14:paraId="5FF69560" w14:textId="77777777" w:rsidR="00AD776E" w:rsidRDefault="00AD776E" w:rsidP="00D12C69">
      <w:pPr>
        <w:pStyle w:val="BodyTextIndent3"/>
        <w:tabs>
          <w:tab w:val="left" w:pos="1440"/>
          <w:tab w:val="left" w:pos="1800"/>
        </w:tabs>
        <w:ind w:left="1080"/>
      </w:pPr>
    </w:p>
    <w:p w14:paraId="38F59935" w14:textId="6FDD091D" w:rsidR="00AD776E" w:rsidRDefault="00AD776E" w:rsidP="00AD776E">
      <w:pPr>
        <w:numPr>
          <w:ilvl w:val="0"/>
          <w:numId w:val="3"/>
        </w:numPr>
        <w:shd w:val="clear" w:color="auto" w:fill="FFFFFF" w:themeFill="background1"/>
        <w:jc w:val="both"/>
        <w:rPr>
          <w:sz w:val="24"/>
        </w:rPr>
      </w:pPr>
      <w:r>
        <w:rPr>
          <w:sz w:val="24"/>
        </w:rPr>
        <w:t>Operational Limitation</w:t>
      </w:r>
    </w:p>
    <w:p w14:paraId="41035887" w14:textId="77777777" w:rsidR="00AD776E" w:rsidRDefault="00AD776E" w:rsidP="00AD776E">
      <w:pPr>
        <w:shd w:val="clear" w:color="auto" w:fill="FFFFFF" w:themeFill="background1"/>
        <w:ind w:left="1080"/>
        <w:jc w:val="both"/>
        <w:rPr>
          <w:sz w:val="24"/>
        </w:rPr>
      </w:pPr>
    </w:p>
    <w:p w14:paraId="3867F774" w14:textId="45749846" w:rsidR="00AD776E" w:rsidRDefault="00AD776E" w:rsidP="00AD776E">
      <w:pPr>
        <w:ind w:left="1080"/>
        <w:jc w:val="both"/>
        <w:rPr>
          <w:sz w:val="24"/>
          <w:szCs w:val="24"/>
        </w:rPr>
      </w:pPr>
      <w:r>
        <w:rPr>
          <w:sz w:val="24"/>
          <w:szCs w:val="24"/>
        </w:rPr>
        <w:t>Scarborough</w:t>
      </w:r>
      <w:r w:rsidRPr="00875A13">
        <w:rPr>
          <w:sz w:val="24"/>
          <w:szCs w:val="24"/>
        </w:rPr>
        <w:t xml:space="preserve"> may only fire distillate fuel in </w:t>
      </w:r>
      <w:r w:rsidRPr="00C114F2">
        <w:rPr>
          <w:sz w:val="24"/>
          <w:szCs w:val="24"/>
        </w:rPr>
        <w:t>Boilers #1</w:t>
      </w:r>
      <w:r w:rsidR="00C114F2" w:rsidRPr="00C114F2">
        <w:rPr>
          <w:sz w:val="24"/>
          <w:szCs w:val="24"/>
        </w:rPr>
        <w:t>, #2, #5, and #6</w:t>
      </w:r>
      <w:r w:rsidRPr="00875A13">
        <w:rPr>
          <w:sz w:val="24"/>
          <w:szCs w:val="24"/>
        </w:rPr>
        <w:t xml:space="preserve"> during periods of gas curtailment or supply interruption (as defined in 40 C.F.R. § 63.11237 “Period of gas curtailment or supply interruption”), startups, or for periodic testing, maintenance, or operator training on liquid fuel. Periodic testing, maintenance, or operator training on liquid fuel shall not exceed a combined total of 48 hours during any calendar year.</w:t>
      </w:r>
      <w:r>
        <w:rPr>
          <w:sz w:val="24"/>
          <w:szCs w:val="24"/>
        </w:rPr>
        <w:t xml:space="preserve"> </w:t>
      </w:r>
    </w:p>
    <w:p w14:paraId="078CF0C4" w14:textId="77777777" w:rsidR="00AD776E" w:rsidRPr="00875A13" w:rsidRDefault="00AD776E" w:rsidP="00AD776E">
      <w:pPr>
        <w:ind w:left="1080"/>
        <w:jc w:val="both"/>
        <w:rPr>
          <w:sz w:val="24"/>
          <w:szCs w:val="24"/>
        </w:rPr>
      </w:pPr>
      <w:r>
        <w:rPr>
          <w:sz w:val="24"/>
          <w:szCs w:val="24"/>
        </w:rPr>
        <w:t xml:space="preserve">[06-096 C.M.R. </w:t>
      </w:r>
      <w:proofErr w:type="spellStart"/>
      <w:r>
        <w:rPr>
          <w:sz w:val="24"/>
          <w:szCs w:val="24"/>
        </w:rPr>
        <w:t>ch.</w:t>
      </w:r>
      <w:proofErr w:type="spellEnd"/>
      <w:r>
        <w:rPr>
          <w:sz w:val="24"/>
          <w:szCs w:val="24"/>
        </w:rPr>
        <w:t> 115, BPT]</w:t>
      </w:r>
    </w:p>
    <w:p w14:paraId="44FD3797" w14:textId="77777777" w:rsidR="00AD776E" w:rsidRPr="00461E78" w:rsidRDefault="00AD776E" w:rsidP="00AD776E">
      <w:pPr>
        <w:shd w:val="clear" w:color="auto" w:fill="FFFFFF" w:themeFill="background1"/>
        <w:ind w:left="1080"/>
        <w:jc w:val="both"/>
        <w:rPr>
          <w:sz w:val="24"/>
        </w:rPr>
      </w:pPr>
    </w:p>
    <w:p w14:paraId="414A7206" w14:textId="017FF091" w:rsidR="00AD776E" w:rsidRPr="00D47D97" w:rsidRDefault="00C114F2" w:rsidP="00AD776E">
      <w:pPr>
        <w:numPr>
          <w:ilvl w:val="0"/>
          <w:numId w:val="3"/>
        </w:numPr>
        <w:shd w:val="clear" w:color="auto" w:fill="FFFFFF" w:themeFill="background1"/>
        <w:jc w:val="both"/>
        <w:rPr>
          <w:sz w:val="24"/>
        </w:rPr>
      </w:pPr>
      <w:r>
        <w:rPr>
          <w:bCs/>
          <w:iCs/>
          <w:sz w:val="24"/>
        </w:rPr>
        <w:t>Scarborough</w:t>
      </w:r>
      <w:r w:rsidR="00AD776E" w:rsidRPr="00D47D97">
        <w:rPr>
          <w:sz w:val="24"/>
        </w:rPr>
        <w:t xml:space="preserve"> shall comply with</w:t>
      </w:r>
      <w:r w:rsidR="00AD776E" w:rsidRPr="00D47D97">
        <w:rPr>
          <w:sz w:val="24"/>
          <w:szCs w:val="24"/>
        </w:rPr>
        <w:t xml:space="preserve"> all requirements of 40 C.F.R.</w:t>
      </w:r>
      <w:r w:rsidR="00AD776E">
        <w:rPr>
          <w:sz w:val="24"/>
          <w:szCs w:val="24"/>
        </w:rPr>
        <w:t xml:space="preserve"> Part 63, Subpart JJJJJJ</w:t>
      </w:r>
      <w:r w:rsidR="00AD776E" w:rsidRPr="00D47D97">
        <w:rPr>
          <w:sz w:val="24"/>
          <w:szCs w:val="24"/>
        </w:rPr>
        <w:t xml:space="preserve"> applicable to </w:t>
      </w:r>
      <w:r w:rsidR="00AD776E" w:rsidRPr="00C114F2">
        <w:rPr>
          <w:bCs/>
          <w:iCs/>
          <w:sz w:val="24"/>
          <w:szCs w:val="24"/>
        </w:rPr>
        <w:t>Boiler</w:t>
      </w:r>
      <w:r w:rsidRPr="00C114F2">
        <w:rPr>
          <w:bCs/>
          <w:iCs/>
          <w:sz w:val="24"/>
          <w:szCs w:val="24"/>
        </w:rPr>
        <w:t>s</w:t>
      </w:r>
      <w:r w:rsidR="00AD776E" w:rsidRPr="00C114F2">
        <w:rPr>
          <w:bCs/>
          <w:iCs/>
          <w:sz w:val="24"/>
          <w:szCs w:val="24"/>
        </w:rPr>
        <w:t xml:space="preserve"> #</w:t>
      </w:r>
      <w:r w:rsidRPr="00C114F2">
        <w:rPr>
          <w:bCs/>
          <w:iCs/>
          <w:sz w:val="24"/>
          <w:szCs w:val="24"/>
        </w:rPr>
        <w:t>1, #2, #5, and #6</w:t>
      </w:r>
      <w:r w:rsidR="00AD776E" w:rsidRPr="00D47D97">
        <w:rPr>
          <w:sz w:val="24"/>
          <w:szCs w:val="24"/>
        </w:rPr>
        <w:t xml:space="preserve"> including, but not limited to, the following</w:t>
      </w:r>
      <w:r w:rsidR="00AD776E">
        <w:rPr>
          <w:sz w:val="24"/>
          <w:szCs w:val="24"/>
        </w:rPr>
        <w:t>:</w:t>
      </w:r>
      <w:r w:rsidR="00AD776E" w:rsidRPr="00D47D97">
        <w:rPr>
          <w:sz w:val="24"/>
        </w:rPr>
        <w:t xml:space="preserve"> </w:t>
      </w:r>
      <w:r w:rsidR="00AD776E">
        <w:rPr>
          <w:sz w:val="24"/>
        </w:rPr>
        <w:br/>
      </w:r>
      <w:r w:rsidR="00AD776E" w:rsidRPr="00D47D97">
        <w:rPr>
          <w:sz w:val="24"/>
        </w:rPr>
        <w:t xml:space="preserve">[incorporated under 06-096 C.M.R. </w:t>
      </w:r>
      <w:proofErr w:type="spellStart"/>
      <w:r w:rsidR="00AD776E" w:rsidRPr="00D47D97">
        <w:rPr>
          <w:sz w:val="24"/>
        </w:rPr>
        <w:t>ch.</w:t>
      </w:r>
      <w:proofErr w:type="spellEnd"/>
      <w:r w:rsidR="00AD776E" w:rsidRPr="00D47D97">
        <w:rPr>
          <w:sz w:val="24"/>
        </w:rPr>
        <w:t xml:space="preserve"> 115, BPT]</w:t>
      </w:r>
    </w:p>
    <w:p w14:paraId="00AF3E25" w14:textId="77777777" w:rsidR="00AD776E" w:rsidRPr="00C114F2" w:rsidRDefault="00AD776E" w:rsidP="00C114F2">
      <w:pPr>
        <w:shd w:val="clear" w:color="auto" w:fill="FFFFFF" w:themeFill="background1"/>
        <w:jc w:val="both"/>
        <w:rPr>
          <w:sz w:val="24"/>
          <w:szCs w:val="24"/>
        </w:rPr>
      </w:pPr>
    </w:p>
    <w:p w14:paraId="5DEFC9F0" w14:textId="77777777" w:rsidR="00AD776E" w:rsidRPr="006B24ED" w:rsidRDefault="00AD776E" w:rsidP="00AD776E">
      <w:pPr>
        <w:pStyle w:val="ListParagraph"/>
        <w:numPr>
          <w:ilvl w:val="0"/>
          <w:numId w:val="33"/>
        </w:numPr>
        <w:shd w:val="clear" w:color="auto" w:fill="FFFFFF" w:themeFill="background1"/>
        <w:ind w:left="1440"/>
        <w:jc w:val="both"/>
        <w:rPr>
          <w:sz w:val="24"/>
          <w:szCs w:val="24"/>
        </w:rPr>
      </w:pPr>
      <w:r w:rsidRPr="006B24ED">
        <w:rPr>
          <w:sz w:val="24"/>
          <w:szCs w:val="24"/>
        </w:rPr>
        <w:t>The facility shall implement a boiler tune-up program. [40</w:t>
      </w:r>
      <w:r>
        <w:rPr>
          <w:sz w:val="24"/>
          <w:szCs w:val="24"/>
        </w:rPr>
        <w:t> </w:t>
      </w:r>
      <w:r w:rsidRPr="006B24ED">
        <w:rPr>
          <w:sz w:val="24"/>
          <w:szCs w:val="24"/>
        </w:rPr>
        <w:t>C</w:t>
      </w:r>
      <w:r>
        <w:rPr>
          <w:sz w:val="24"/>
          <w:szCs w:val="24"/>
        </w:rPr>
        <w:t>.</w:t>
      </w:r>
      <w:r w:rsidRPr="006B24ED">
        <w:rPr>
          <w:sz w:val="24"/>
          <w:szCs w:val="24"/>
        </w:rPr>
        <w:t>F</w:t>
      </w:r>
      <w:r>
        <w:rPr>
          <w:sz w:val="24"/>
          <w:szCs w:val="24"/>
        </w:rPr>
        <w:t>.</w:t>
      </w:r>
      <w:r w:rsidRPr="006B24ED">
        <w:rPr>
          <w:sz w:val="24"/>
          <w:szCs w:val="24"/>
        </w:rPr>
        <w:t>R</w:t>
      </w:r>
      <w:r>
        <w:rPr>
          <w:sz w:val="24"/>
          <w:szCs w:val="24"/>
        </w:rPr>
        <w:t>.</w:t>
      </w:r>
      <w:r w:rsidRPr="006B24ED">
        <w:rPr>
          <w:sz w:val="24"/>
          <w:szCs w:val="24"/>
        </w:rPr>
        <w:t xml:space="preserve"> </w:t>
      </w:r>
      <w:r>
        <w:rPr>
          <w:sz w:val="24"/>
          <w:szCs w:val="24"/>
        </w:rPr>
        <w:t xml:space="preserve">§ </w:t>
      </w:r>
      <w:r w:rsidRPr="006B24ED">
        <w:rPr>
          <w:sz w:val="24"/>
          <w:szCs w:val="24"/>
        </w:rPr>
        <w:t>63.</w:t>
      </w:r>
      <w:r>
        <w:rPr>
          <w:sz w:val="24"/>
          <w:szCs w:val="24"/>
        </w:rPr>
        <w:t>11223]</w:t>
      </w:r>
    </w:p>
    <w:p w14:paraId="2E1575FD" w14:textId="77777777" w:rsidR="00AD776E" w:rsidRDefault="00AD776E" w:rsidP="00F67705">
      <w:pPr>
        <w:shd w:val="clear" w:color="auto" w:fill="FFFFFF" w:themeFill="background1"/>
        <w:rPr>
          <w:sz w:val="24"/>
        </w:rPr>
      </w:pPr>
    </w:p>
    <w:p w14:paraId="085C468D" w14:textId="77777777" w:rsidR="00AD776E" w:rsidRDefault="00AD776E" w:rsidP="00AD776E">
      <w:pPr>
        <w:pStyle w:val="ListParagraph"/>
        <w:numPr>
          <w:ilvl w:val="0"/>
          <w:numId w:val="34"/>
        </w:numPr>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r w:rsidRPr="00903366">
        <w:rPr>
          <w:sz w:val="24"/>
        </w:rPr>
        <w:t>Each tune-up shall be conducted at a frequency specified by the rule and based on the size, age, and operations of the boiler. See chart below:</w:t>
      </w:r>
    </w:p>
    <w:p w14:paraId="570B4851" w14:textId="77777777" w:rsidR="00AD776E" w:rsidRDefault="00AD776E" w:rsidP="00AD776E">
      <w:pPr>
        <w:shd w:val="clear" w:color="auto" w:fill="FFFFFF" w:themeFill="background1"/>
        <w:tabs>
          <w:tab w:val="left" w:pos="360"/>
          <w:tab w:val="left" w:pos="720"/>
          <w:tab w:val="left" w:pos="1080"/>
          <w:tab w:val="left" w:pos="1440"/>
          <w:tab w:val="left" w:pos="1800"/>
          <w:tab w:val="left" w:pos="2160"/>
          <w:tab w:val="left" w:pos="2520"/>
          <w:tab w:val="left" w:pos="2880"/>
        </w:tabs>
        <w:ind w:left="1440"/>
        <w:jc w:val="both"/>
        <w:rPr>
          <w:sz w:val="24"/>
        </w:rPr>
      </w:pPr>
    </w:p>
    <w:tbl>
      <w:tblPr>
        <w:tblW w:w="9450" w:type="dxa"/>
        <w:tblInd w:w="108" w:type="dxa"/>
        <w:tblLook w:val="04A0" w:firstRow="1" w:lastRow="0" w:firstColumn="1" w:lastColumn="0" w:noHBand="0" w:noVBand="1"/>
      </w:tblPr>
      <w:tblGrid>
        <w:gridCol w:w="7560"/>
        <w:gridCol w:w="1890"/>
      </w:tblGrid>
      <w:tr w:rsidR="00AD776E" w:rsidRPr="0046117C" w14:paraId="2A65E04E" w14:textId="77777777" w:rsidTr="00F8783D">
        <w:trPr>
          <w:cantSplit/>
          <w:trHeight w:val="420"/>
          <w:tblHeader/>
        </w:trPr>
        <w:tc>
          <w:tcPr>
            <w:tcW w:w="7560" w:type="dxa"/>
            <w:tcBorders>
              <w:top w:val="single" w:sz="4" w:space="0" w:color="auto"/>
              <w:left w:val="single" w:sz="4" w:space="0" w:color="auto"/>
              <w:bottom w:val="nil"/>
              <w:right w:val="single" w:sz="4" w:space="0" w:color="auto"/>
            </w:tcBorders>
            <w:vAlign w:val="bottom"/>
            <w:hideMark/>
          </w:tcPr>
          <w:p w14:paraId="66E234FF" w14:textId="435AFD72" w:rsidR="00AD776E" w:rsidRPr="001438A9" w:rsidRDefault="00AD776E" w:rsidP="00F8783D">
            <w:pPr>
              <w:rPr>
                <w:b/>
                <w:bCs/>
                <w:color w:val="000000"/>
                <w:sz w:val="22"/>
                <w:szCs w:val="24"/>
              </w:rPr>
            </w:pPr>
            <w:r w:rsidRPr="001438A9">
              <w:rPr>
                <w:b/>
                <w:bCs/>
                <w:color w:val="000000"/>
                <w:sz w:val="22"/>
                <w:szCs w:val="24"/>
              </w:rPr>
              <w:t>Boiler Category</w:t>
            </w:r>
          </w:p>
        </w:tc>
        <w:tc>
          <w:tcPr>
            <w:tcW w:w="1890" w:type="dxa"/>
            <w:tcBorders>
              <w:top w:val="single" w:sz="4" w:space="0" w:color="auto"/>
              <w:left w:val="single" w:sz="4" w:space="0" w:color="auto"/>
              <w:bottom w:val="single" w:sz="4" w:space="0" w:color="auto"/>
              <w:right w:val="single" w:sz="4" w:space="0" w:color="auto"/>
            </w:tcBorders>
            <w:vAlign w:val="bottom"/>
            <w:hideMark/>
          </w:tcPr>
          <w:p w14:paraId="0F181838" w14:textId="77777777" w:rsidR="00AD776E" w:rsidRPr="001438A9" w:rsidRDefault="00AD776E" w:rsidP="00F8783D">
            <w:pPr>
              <w:jc w:val="center"/>
              <w:rPr>
                <w:b/>
                <w:bCs/>
                <w:color w:val="000000"/>
                <w:sz w:val="22"/>
                <w:szCs w:val="24"/>
              </w:rPr>
            </w:pPr>
            <w:r w:rsidRPr="001438A9">
              <w:rPr>
                <w:b/>
                <w:bCs/>
                <w:color w:val="000000"/>
                <w:sz w:val="22"/>
                <w:szCs w:val="24"/>
              </w:rPr>
              <w:t>Tune-Up Frequency</w:t>
            </w:r>
          </w:p>
        </w:tc>
      </w:tr>
      <w:tr w:rsidR="00AD776E" w:rsidRPr="00FD2533" w14:paraId="2C314750" w14:textId="77777777" w:rsidTr="00F8783D">
        <w:trPr>
          <w:trHeight w:val="341"/>
        </w:trPr>
        <w:tc>
          <w:tcPr>
            <w:tcW w:w="7560" w:type="dxa"/>
            <w:tcBorders>
              <w:top w:val="single" w:sz="4" w:space="0" w:color="auto"/>
              <w:left w:val="single" w:sz="4" w:space="0" w:color="auto"/>
              <w:bottom w:val="single" w:sz="4" w:space="0" w:color="auto"/>
              <w:right w:val="single" w:sz="4" w:space="0" w:color="auto"/>
            </w:tcBorders>
            <w:vAlign w:val="bottom"/>
            <w:hideMark/>
          </w:tcPr>
          <w:p w14:paraId="639C2EBE" w14:textId="77777777" w:rsidR="00AD776E" w:rsidRDefault="00AD776E" w:rsidP="00F8783D">
            <w:pPr>
              <w:rPr>
                <w:color w:val="000000"/>
                <w:sz w:val="24"/>
                <w:szCs w:val="24"/>
              </w:rPr>
            </w:pPr>
            <w:r w:rsidRPr="00223507">
              <w:rPr>
                <w:color w:val="000000"/>
                <w:sz w:val="24"/>
                <w:szCs w:val="24"/>
              </w:rPr>
              <w:t>New or Existing Oil, Biomass and Coal fired boilers that are not designated as "Boilers with less frequent tune up requirements" listed below</w:t>
            </w:r>
          </w:p>
          <w:p w14:paraId="215AE083" w14:textId="5D9637E2" w:rsidR="00076B6C" w:rsidRPr="00076B6C" w:rsidRDefault="00076B6C" w:rsidP="00F8783D">
            <w:pPr>
              <w:rPr>
                <w:i/>
                <w:iCs/>
                <w:color w:val="000000"/>
                <w:sz w:val="24"/>
                <w:szCs w:val="24"/>
              </w:rPr>
            </w:pPr>
            <w:r>
              <w:rPr>
                <w:i/>
                <w:iCs/>
                <w:color w:val="000000"/>
                <w:sz w:val="24"/>
                <w:szCs w:val="24"/>
              </w:rPr>
              <w:t>(Boilers #5 &amp; #6)</w:t>
            </w:r>
          </w:p>
        </w:tc>
        <w:tc>
          <w:tcPr>
            <w:tcW w:w="1890" w:type="dxa"/>
            <w:tcBorders>
              <w:top w:val="single" w:sz="4" w:space="0" w:color="auto"/>
              <w:left w:val="nil"/>
              <w:bottom w:val="single" w:sz="4" w:space="0" w:color="auto"/>
              <w:right w:val="single" w:sz="4" w:space="0" w:color="auto"/>
            </w:tcBorders>
            <w:noWrap/>
            <w:vAlign w:val="center"/>
            <w:hideMark/>
          </w:tcPr>
          <w:p w14:paraId="3663C2B4" w14:textId="77777777" w:rsidR="00AD776E" w:rsidRPr="00223507" w:rsidRDefault="00AD776E" w:rsidP="00F8783D">
            <w:pPr>
              <w:rPr>
                <w:color w:val="000000"/>
                <w:sz w:val="24"/>
                <w:szCs w:val="24"/>
              </w:rPr>
            </w:pPr>
            <w:r w:rsidRPr="00223507">
              <w:rPr>
                <w:color w:val="000000"/>
                <w:sz w:val="24"/>
                <w:szCs w:val="24"/>
              </w:rPr>
              <w:t>Every 2 years</w:t>
            </w:r>
          </w:p>
        </w:tc>
      </w:tr>
      <w:tr w:rsidR="00AD776E" w:rsidRPr="00FD2533" w14:paraId="2CD911D6" w14:textId="77777777" w:rsidTr="00F8783D">
        <w:trPr>
          <w:trHeight w:val="56"/>
        </w:trPr>
        <w:tc>
          <w:tcPr>
            <w:tcW w:w="9450" w:type="dxa"/>
            <w:gridSpan w:val="2"/>
            <w:tcBorders>
              <w:top w:val="nil"/>
              <w:left w:val="single" w:sz="4" w:space="0" w:color="auto"/>
              <w:bottom w:val="nil"/>
              <w:right w:val="single" w:sz="4" w:space="0" w:color="auto"/>
            </w:tcBorders>
            <w:vAlign w:val="center"/>
            <w:hideMark/>
          </w:tcPr>
          <w:p w14:paraId="79898C52" w14:textId="77777777" w:rsidR="00AD776E" w:rsidRPr="001438A9" w:rsidRDefault="00AD776E" w:rsidP="00F8783D">
            <w:pPr>
              <w:rPr>
                <w:color w:val="000000"/>
                <w:sz w:val="24"/>
                <w:szCs w:val="24"/>
              </w:rPr>
            </w:pPr>
            <w:r w:rsidRPr="001438A9">
              <w:rPr>
                <w:b/>
                <w:bCs/>
                <w:iCs/>
                <w:color w:val="000000"/>
                <w:sz w:val="22"/>
                <w:szCs w:val="24"/>
              </w:rPr>
              <w:t>New and Existing Oil, Biomass, and Coal fired Boilers with Less Frequent Tune-up Requirements</w:t>
            </w:r>
          </w:p>
        </w:tc>
      </w:tr>
      <w:tr w:rsidR="00AD776E" w:rsidRPr="00FD2533" w14:paraId="33E2A169" w14:textId="77777777" w:rsidTr="00F8783D">
        <w:trPr>
          <w:trHeight w:val="300"/>
        </w:trPr>
        <w:tc>
          <w:tcPr>
            <w:tcW w:w="7560" w:type="dxa"/>
            <w:tcBorders>
              <w:top w:val="nil"/>
              <w:left w:val="single" w:sz="4" w:space="0" w:color="auto"/>
              <w:bottom w:val="single" w:sz="4" w:space="0" w:color="auto"/>
              <w:right w:val="single" w:sz="4" w:space="0" w:color="auto"/>
            </w:tcBorders>
            <w:vAlign w:val="bottom"/>
            <w:hideMark/>
          </w:tcPr>
          <w:p w14:paraId="557AD23D" w14:textId="77777777" w:rsidR="00AD776E" w:rsidRDefault="00AD776E" w:rsidP="00F8783D">
            <w:pPr>
              <w:rPr>
                <w:color w:val="000000"/>
                <w:sz w:val="24"/>
                <w:szCs w:val="24"/>
              </w:rPr>
            </w:pPr>
            <w:r>
              <w:rPr>
                <w:color w:val="000000"/>
                <w:sz w:val="24"/>
                <w:szCs w:val="24"/>
              </w:rPr>
              <w:t>Oil fired boilers with a heat input capacity of ≤</w:t>
            </w:r>
            <w:r w:rsidRPr="00223507">
              <w:rPr>
                <w:color w:val="000000"/>
                <w:sz w:val="24"/>
                <w:szCs w:val="24"/>
              </w:rPr>
              <w:t>5MMBtu/</w:t>
            </w:r>
            <w:proofErr w:type="spellStart"/>
            <w:r w:rsidRPr="00223507">
              <w:rPr>
                <w:color w:val="000000"/>
                <w:sz w:val="24"/>
                <w:szCs w:val="24"/>
              </w:rPr>
              <w:t>hr</w:t>
            </w:r>
            <w:proofErr w:type="spellEnd"/>
          </w:p>
          <w:p w14:paraId="4E2A793C" w14:textId="52C1ED6D" w:rsidR="00076B6C" w:rsidRPr="00076B6C" w:rsidRDefault="00076B6C" w:rsidP="00F8783D">
            <w:pPr>
              <w:rPr>
                <w:i/>
                <w:iCs/>
                <w:color w:val="000000"/>
                <w:sz w:val="24"/>
                <w:szCs w:val="24"/>
              </w:rPr>
            </w:pPr>
            <w:r>
              <w:rPr>
                <w:i/>
                <w:iCs/>
                <w:color w:val="000000"/>
                <w:sz w:val="24"/>
                <w:szCs w:val="24"/>
              </w:rPr>
              <w:t>(Boilers #1 &amp; #2)</w:t>
            </w:r>
          </w:p>
        </w:tc>
        <w:tc>
          <w:tcPr>
            <w:tcW w:w="1890" w:type="dxa"/>
            <w:tcBorders>
              <w:top w:val="nil"/>
              <w:left w:val="nil"/>
              <w:bottom w:val="single" w:sz="4" w:space="0" w:color="auto"/>
              <w:right w:val="single" w:sz="4" w:space="0" w:color="auto"/>
            </w:tcBorders>
            <w:noWrap/>
            <w:vAlign w:val="center"/>
            <w:hideMark/>
          </w:tcPr>
          <w:p w14:paraId="4E79DB65" w14:textId="77777777" w:rsidR="00AD776E" w:rsidRPr="00223507" w:rsidRDefault="00AD776E" w:rsidP="00F8783D">
            <w:pPr>
              <w:jc w:val="center"/>
              <w:rPr>
                <w:color w:val="000000"/>
                <w:sz w:val="24"/>
                <w:szCs w:val="24"/>
              </w:rPr>
            </w:pPr>
            <w:r w:rsidRPr="00223507">
              <w:rPr>
                <w:color w:val="000000"/>
                <w:sz w:val="24"/>
                <w:szCs w:val="24"/>
              </w:rPr>
              <w:t>Every 5 years</w:t>
            </w:r>
          </w:p>
        </w:tc>
      </w:tr>
    </w:tbl>
    <w:p w14:paraId="26E1987A" w14:textId="77777777" w:rsidR="00AD776E" w:rsidRPr="00674BB6" w:rsidRDefault="00AD776E" w:rsidP="00AD776E">
      <w:p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p>
    <w:p w14:paraId="37A352AB" w14:textId="77777777" w:rsidR="00AD776E" w:rsidRDefault="00AD776E" w:rsidP="00AD776E">
      <w:pPr>
        <w:shd w:val="clear" w:color="auto" w:fill="FFFFFF" w:themeFill="background1"/>
        <w:tabs>
          <w:tab w:val="left" w:pos="360"/>
          <w:tab w:val="left" w:pos="720"/>
          <w:tab w:val="left" w:pos="1080"/>
          <w:tab w:val="left" w:pos="1440"/>
          <w:tab w:val="left" w:pos="1800"/>
          <w:tab w:val="left" w:pos="2160"/>
          <w:tab w:val="left" w:pos="2520"/>
          <w:tab w:val="left" w:pos="2880"/>
        </w:tabs>
        <w:ind w:left="2520" w:hanging="1440"/>
        <w:jc w:val="both"/>
        <w:rPr>
          <w:sz w:val="24"/>
        </w:rPr>
      </w:pPr>
      <w:r>
        <w:rPr>
          <w:sz w:val="24"/>
        </w:rPr>
        <w:tab/>
      </w:r>
      <w:r>
        <w:rPr>
          <w:sz w:val="24"/>
        </w:rPr>
        <w:tab/>
        <w:t xml:space="preserve">[40 C.F.R. § 63.11223(a) and Table 2] </w:t>
      </w:r>
    </w:p>
    <w:p w14:paraId="0FA73581" w14:textId="77777777" w:rsidR="00AD776E" w:rsidRPr="00903366" w:rsidRDefault="00AD776E" w:rsidP="00AD776E">
      <w:pPr>
        <w:pStyle w:val="NormalWeb"/>
        <w:shd w:val="clear" w:color="auto" w:fill="FFFFFF" w:themeFill="background1"/>
        <w:tabs>
          <w:tab w:val="left" w:pos="1800"/>
        </w:tabs>
        <w:spacing w:before="0" w:beforeAutospacing="0" w:after="0" w:afterAutospacing="0"/>
        <w:ind w:left="2160"/>
        <w:jc w:val="both"/>
        <w:rPr>
          <w:color w:val="33CCCC"/>
        </w:rPr>
      </w:pPr>
    </w:p>
    <w:p w14:paraId="1CBC3F00" w14:textId="77777777" w:rsidR="00AD776E" w:rsidRPr="005B5C78" w:rsidRDefault="00AD776E" w:rsidP="00AD776E">
      <w:pPr>
        <w:pStyle w:val="ListParagraph"/>
        <w:numPr>
          <w:ilvl w:val="0"/>
          <w:numId w:val="34"/>
        </w:numPr>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r w:rsidRPr="005B5C78">
        <w:rPr>
          <w:sz w:val="24"/>
        </w:rPr>
        <w:t>The boiler tune-up program, conducted to demonstrate continuous compliance, shall be performed as specified below:</w:t>
      </w:r>
    </w:p>
    <w:p w14:paraId="7CC9B21F" w14:textId="77777777" w:rsidR="00AD776E" w:rsidRPr="005B5C78" w:rsidRDefault="00AD776E" w:rsidP="00AD776E">
      <w:pPr>
        <w:pStyle w:val="ListParagraph"/>
        <w:numPr>
          <w:ilvl w:val="0"/>
          <w:numId w:val="41"/>
        </w:numPr>
        <w:shd w:val="clear" w:color="auto" w:fill="FFFFFF" w:themeFill="background1"/>
        <w:jc w:val="both"/>
        <w:rPr>
          <w:sz w:val="24"/>
        </w:rPr>
      </w:pPr>
      <w:r w:rsidRPr="005B5C78">
        <w:rPr>
          <w:sz w:val="24"/>
          <w:u w:val="single"/>
        </w:rPr>
        <w:t>As applicable</w:t>
      </w:r>
      <w:r w:rsidRPr="005B5C78">
        <w:rPr>
          <w:sz w:val="24"/>
        </w:rPr>
        <w:t xml:space="preserve">, inspect the burner, and clean or replace any component of the burner as necessary. </w:t>
      </w:r>
      <w:r w:rsidRPr="00903366">
        <w:rPr>
          <w:sz w:val="24"/>
        </w:rPr>
        <w:t>Delay of the burner inspection until the next scheduled shutdown is permitted</w:t>
      </w:r>
      <w:r>
        <w:rPr>
          <w:sz w:val="24"/>
        </w:rPr>
        <w:t>,</w:t>
      </w:r>
      <w:r w:rsidRPr="00903366">
        <w:rPr>
          <w:sz w:val="24"/>
        </w:rPr>
        <w:t xml:space="preserve"> not to exceed 36 months from the previous inspection</w:t>
      </w:r>
      <w:r>
        <w:rPr>
          <w:sz w:val="24"/>
        </w:rPr>
        <w:t xml:space="preserve">.  </w:t>
      </w:r>
      <w:r w:rsidRPr="00903366">
        <w:rPr>
          <w:sz w:val="24"/>
        </w:rPr>
        <w:t>Delay of the burner inspection until the next scheduled shutdown is permitted</w:t>
      </w:r>
      <w:r>
        <w:rPr>
          <w:sz w:val="24"/>
        </w:rPr>
        <w:t xml:space="preserve"> for up to </w:t>
      </w:r>
      <w:r w:rsidRPr="00903366">
        <w:rPr>
          <w:sz w:val="24"/>
        </w:rPr>
        <w:t>72</w:t>
      </w:r>
      <w:r>
        <w:rPr>
          <w:sz w:val="24"/>
        </w:rPr>
        <w:t> </w:t>
      </w:r>
      <w:r w:rsidRPr="00903366">
        <w:rPr>
          <w:sz w:val="24"/>
        </w:rPr>
        <w:t xml:space="preserve">months from the previous inspection for oil fired boilers less than </w:t>
      </w:r>
      <w:r>
        <w:rPr>
          <w:sz w:val="24"/>
        </w:rPr>
        <w:t xml:space="preserve">or equal to </w:t>
      </w:r>
      <w:r w:rsidRPr="00903366">
        <w:rPr>
          <w:sz w:val="24"/>
        </w:rPr>
        <w:t>5</w:t>
      </w:r>
      <w:r>
        <w:rPr>
          <w:sz w:val="24"/>
        </w:rPr>
        <w:t> </w:t>
      </w:r>
      <w:r w:rsidRPr="00903366">
        <w:rPr>
          <w:sz w:val="24"/>
        </w:rPr>
        <w:t>MMBtu/h</w:t>
      </w:r>
      <w:r>
        <w:rPr>
          <w:sz w:val="24"/>
        </w:rPr>
        <w:t>ou</w:t>
      </w:r>
      <w:r w:rsidRPr="00903366">
        <w:rPr>
          <w:sz w:val="24"/>
        </w:rPr>
        <w:t>r, boilers with oxygen trim system</w:t>
      </w:r>
      <w:r>
        <w:rPr>
          <w:sz w:val="24"/>
        </w:rPr>
        <w:t>s</w:t>
      </w:r>
      <w:r w:rsidRPr="00903366">
        <w:rPr>
          <w:sz w:val="24"/>
        </w:rPr>
        <w:t>, seasonal boilers, and limited use boilers.</w:t>
      </w:r>
      <w:r w:rsidRPr="005B5C78">
        <w:rPr>
          <w:i/>
          <w:sz w:val="24"/>
        </w:rPr>
        <w:t xml:space="preserve"> </w:t>
      </w:r>
      <w:r w:rsidRPr="005B5C78">
        <w:rPr>
          <w:sz w:val="24"/>
        </w:rPr>
        <w:t>[40</w:t>
      </w:r>
      <w:r>
        <w:rPr>
          <w:sz w:val="24"/>
        </w:rPr>
        <w:t> </w:t>
      </w:r>
      <w:r w:rsidRPr="005B5C78">
        <w:rPr>
          <w:sz w:val="24"/>
        </w:rPr>
        <w:t>C</w:t>
      </w:r>
      <w:r>
        <w:rPr>
          <w:sz w:val="24"/>
        </w:rPr>
        <w:t>.</w:t>
      </w:r>
      <w:r w:rsidRPr="005B5C78">
        <w:rPr>
          <w:sz w:val="24"/>
        </w:rPr>
        <w:t>F</w:t>
      </w:r>
      <w:r>
        <w:rPr>
          <w:sz w:val="24"/>
        </w:rPr>
        <w:t>.</w:t>
      </w:r>
      <w:r w:rsidRPr="005B5C78">
        <w:rPr>
          <w:sz w:val="24"/>
        </w:rPr>
        <w:t>R</w:t>
      </w:r>
      <w:r>
        <w:rPr>
          <w:sz w:val="24"/>
        </w:rPr>
        <w:t>.</w:t>
      </w:r>
      <w:r w:rsidRPr="005B5C78">
        <w:rPr>
          <w:sz w:val="24"/>
        </w:rPr>
        <w:t xml:space="preserve"> </w:t>
      </w:r>
      <w:r>
        <w:rPr>
          <w:sz w:val="24"/>
        </w:rPr>
        <w:t>§ </w:t>
      </w:r>
      <w:r w:rsidRPr="005B5C78">
        <w:rPr>
          <w:sz w:val="24"/>
        </w:rPr>
        <w:t>63.11223(b)(1)]</w:t>
      </w:r>
    </w:p>
    <w:p w14:paraId="60C34845" w14:textId="77777777" w:rsidR="00AD776E" w:rsidRPr="005B5C78" w:rsidRDefault="00AD776E" w:rsidP="00AD776E">
      <w:pPr>
        <w:pStyle w:val="ListParagraph"/>
        <w:numPr>
          <w:ilvl w:val="0"/>
          <w:numId w:val="41"/>
        </w:numPr>
        <w:shd w:val="clear" w:color="auto" w:fill="FFFFFF" w:themeFill="background1"/>
        <w:jc w:val="both"/>
        <w:rPr>
          <w:sz w:val="24"/>
        </w:rPr>
      </w:pPr>
      <w:r w:rsidRPr="005B5C78">
        <w:rPr>
          <w:sz w:val="24"/>
        </w:rPr>
        <w:lastRenderedPageBreak/>
        <w:t xml:space="preserve">Inspect the flame pattern, </w:t>
      </w:r>
      <w:r w:rsidRPr="005B5C78">
        <w:rPr>
          <w:sz w:val="24"/>
          <w:u w:val="single"/>
        </w:rPr>
        <w:t>as applicable</w:t>
      </w:r>
      <w:r w:rsidRPr="005B5C78">
        <w:rPr>
          <w:sz w:val="24"/>
        </w:rPr>
        <w:t xml:space="preserve">, and adjust the burner as necessary to optimize the flame pattern, consistent with the </w:t>
      </w:r>
      <w:r>
        <w:rPr>
          <w:sz w:val="24"/>
        </w:rPr>
        <w:t xml:space="preserve">manufacturer’s specifications. </w:t>
      </w:r>
      <w:r w:rsidRPr="005B5C78">
        <w:rPr>
          <w:sz w:val="24"/>
        </w:rPr>
        <w:t>[40 C</w:t>
      </w:r>
      <w:r>
        <w:rPr>
          <w:sz w:val="24"/>
        </w:rPr>
        <w:t>.</w:t>
      </w:r>
      <w:proofErr w:type="gramStart"/>
      <w:r w:rsidRPr="005B5C78">
        <w:rPr>
          <w:sz w:val="24"/>
        </w:rPr>
        <w:t>F</w:t>
      </w:r>
      <w:r>
        <w:rPr>
          <w:sz w:val="24"/>
        </w:rPr>
        <w:t>..</w:t>
      </w:r>
      <w:proofErr w:type="gramEnd"/>
      <w:r w:rsidRPr="005B5C78">
        <w:rPr>
          <w:sz w:val="24"/>
        </w:rPr>
        <w:t xml:space="preserve">R </w:t>
      </w:r>
      <w:r>
        <w:rPr>
          <w:sz w:val="24"/>
        </w:rPr>
        <w:t xml:space="preserve">§ </w:t>
      </w:r>
      <w:r w:rsidRPr="005B5C78">
        <w:rPr>
          <w:sz w:val="24"/>
        </w:rPr>
        <w:t>63.11223(b)(2)]</w:t>
      </w:r>
    </w:p>
    <w:p w14:paraId="3EB86665" w14:textId="77777777" w:rsidR="00AD776E" w:rsidRPr="005B5C78" w:rsidRDefault="00AD776E" w:rsidP="00AD776E">
      <w:pPr>
        <w:pStyle w:val="ListParagraph"/>
        <w:numPr>
          <w:ilvl w:val="0"/>
          <w:numId w:val="41"/>
        </w:numPr>
        <w:shd w:val="clear" w:color="auto" w:fill="FFFFFF" w:themeFill="background1"/>
        <w:jc w:val="both"/>
        <w:rPr>
          <w:sz w:val="24"/>
        </w:rPr>
      </w:pPr>
      <w:r w:rsidRPr="005B5C78">
        <w:rPr>
          <w:sz w:val="24"/>
        </w:rPr>
        <w:t xml:space="preserve">Inspect the system controlling the air-to-fuel ratio, </w:t>
      </w:r>
      <w:r w:rsidRPr="005B5C78">
        <w:rPr>
          <w:sz w:val="24"/>
          <w:u w:val="single"/>
        </w:rPr>
        <w:t>as applicable</w:t>
      </w:r>
      <w:r w:rsidRPr="005B5C78">
        <w:rPr>
          <w:sz w:val="24"/>
        </w:rPr>
        <w:t xml:space="preserve">, and ensure it is correctly calibrated and functioning properly. </w:t>
      </w:r>
      <w:r w:rsidRPr="00903366">
        <w:rPr>
          <w:sz w:val="24"/>
        </w:rPr>
        <w:t>Delay of the inspection until the next scheduled shutdown is permitted</w:t>
      </w:r>
      <w:r>
        <w:rPr>
          <w:sz w:val="24"/>
        </w:rPr>
        <w:t>,</w:t>
      </w:r>
      <w:r w:rsidRPr="00903366">
        <w:rPr>
          <w:sz w:val="24"/>
        </w:rPr>
        <w:t xml:space="preserve"> not to exceed 36 months from the previous inspection</w:t>
      </w:r>
      <w:r>
        <w:rPr>
          <w:sz w:val="24"/>
        </w:rPr>
        <w:t xml:space="preserve">.  </w:t>
      </w:r>
      <w:r w:rsidRPr="00903366">
        <w:rPr>
          <w:sz w:val="24"/>
        </w:rPr>
        <w:t>Delay of the inspection until the next scheduled shutdown is permitted</w:t>
      </w:r>
      <w:r>
        <w:rPr>
          <w:sz w:val="24"/>
        </w:rPr>
        <w:t xml:space="preserve"> for up to </w:t>
      </w:r>
      <w:r w:rsidRPr="00903366">
        <w:rPr>
          <w:sz w:val="24"/>
        </w:rPr>
        <w:t>72</w:t>
      </w:r>
      <w:r>
        <w:rPr>
          <w:sz w:val="24"/>
        </w:rPr>
        <w:t> </w:t>
      </w:r>
      <w:r w:rsidRPr="00903366">
        <w:rPr>
          <w:sz w:val="24"/>
        </w:rPr>
        <w:t xml:space="preserve">months from the previous inspection for oil fired boilers less than </w:t>
      </w:r>
      <w:r>
        <w:rPr>
          <w:sz w:val="24"/>
        </w:rPr>
        <w:t xml:space="preserve">or equal to </w:t>
      </w:r>
      <w:r w:rsidRPr="00903366">
        <w:rPr>
          <w:sz w:val="24"/>
        </w:rPr>
        <w:t>5</w:t>
      </w:r>
      <w:r>
        <w:rPr>
          <w:sz w:val="24"/>
        </w:rPr>
        <w:t> </w:t>
      </w:r>
      <w:r w:rsidRPr="00903366">
        <w:rPr>
          <w:sz w:val="24"/>
        </w:rPr>
        <w:t>MMBtu/h</w:t>
      </w:r>
      <w:r>
        <w:rPr>
          <w:sz w:val="24"/>
        </w:rPr>
        <w:t>ou</w:t>
      </w:r>
      <w:r w:rsidRPr="00903366">
        <w:rPr>
          <w:sz w:val="24"/>
        </w:rPr>
        <w:t>r, boilers with oxygen trim system</w:t>
      </w:r>
      <w:r>
        <w:rPr>
          <w:sz w:val="24"/>
        </w:rPr>
        <w:t>s</w:t>
      </w:r>
      <w:r w:rsidRPr="00903366">
        <w:rPr>
          <w:sz w:val="24"/>
        </w:rPr>
        <w:t xml:space="preserve">, seasonal boilers, and limited use boilers. </w:t>
      </w:r>
      <w:r w:rsidRPr="005B5C78">
        <w:rPr>
          <w:sz w:val="24"/>
        </w:rPr>
        <w:t>[40</w:t>
      </w:r>
      <w:r>
        <w:rPr>
          <w:sz w:val="24"/>
        </w:rPr>
        <w:t> </w:t>
      </w:r>
      <w:r w:rsidRPr="005B5C78">
        <w:rPr>
          <w:sz w:val="24"/>
        </w:rPr>
        <w:t>C</w:t>
      </w:r>
      <w:r>
        <w:rPr>
          <w:sz w:val="24"/>
        </w:rPr>
        <w:t>.</w:t>
      </w:r>
      <w:r w:rsidRPr="005B5C78">
        <w:rPr>
          <w:sz w:val="24"/>
        </w:rPr>
        <w:t>F</w:t>
      </w:r>
      <w:r>
        <w:rPr>
          <w:sz w:val="24"/>
        </w:rPr>
        <w:t>.</w:t>
      </w:r>
      <w:r w:rsidRPr="005B5C78">
        <w:rPr>
          <w:sz w:val="24"/>
        </w:rPr>
        <w:t>R</w:t>
      </w:r>
      <w:r>
        <w:rPr>
          <w:sz w:val="24"/>
        </w:rPr>
        <w:t>.</w:t>
      </w:r>
      <w:r w:rsidRPr="005B5C78">
        <w:rPr>
          <w:sz w:val="24"/>
        </w:rPr>
        <w:t xml:space="preserve"> </w:t>
      </w:r>
      <w:r>
        <w:rPr>
          <w:sz w:val="24"/>
        </w:rPr>
        <w:t xml:space="preserve">§ </w:t>
      </w:r>
      <w:r w:rsidRPr="005B5C78">
        <w:rPr>
          <w:sz w:val="24"/>
        </w:rPr>
        <w:t>63.11223(b)(3)]</w:t>
      </w:r>
    </w:p>
    <w:p w14:paraId="433CF6AD" w14:textId="77777777" w:rsidR="00AD776E" w:rsidRPr="005B5C78" w:rsidRDefault="00AD776E" w:rsidP="00AD776E">
      <w:pPr>
        <w:pStyle w:val="ListParagraph"/>
        <w:numPr>
          <w:ilvl w:val="0"/>
          <w:numId w:val="41"/>
        </w:numPr>
        <w:shd w:val="clear" w:color="auto" w:fill="FFFFFF" w:themeFill="background1"/>
        <w:jc w:val="both"/>
        <w:rPr>
          <w:sz w:val="24"/>
        </w:rPr>
      </w:pPr>
      <w:r w:rsidRPr="005B5C78">
        <w:rPr>
          <w:sz w:val="24"/>
        </w:rPr>
        <w:t xml:space="preserve">Optimize total emissions of CO, consistent with </w:t>
      </w:r>
      <w:r>
        <w:rPr>
          <w:sz w:val="24"/>
        </w:rPr>
        <w:t xml:space="preserve">manufacturer’s specifications. </w:t>
      </w:r>
      <w:r w:rsidRPr="005B5C78">
        <w:rPr>
          <w:sz w:val="24"/>
        </w:rPr>
        <w:t>[40 C</w:t>
      </w:r>
      <w:r>
        <w:rPr>
          <w:sz w:val="24"/>
        </w:rPr>
        <w:t>.</w:t>
      </w:r>
      <w:r w:rsidRPr="005B5C78">
        <w:rPr>
          <w:sz w:val="24"/>
        </w:rPr>
        <w:t>F</w:t>
      </w:r>
      <w:r>
        <w:rPr>
          <w:sz w:val="24"/>
        </w:rPr>
        <w:t>.</w:t>
      </w:r>
      <w:r w:rsidRPr="005B5C78">
        <w:rPr>
          <w:sz w:val="24"/>
        </w:rPr>
        <w:t>R</w:t>
      </w:r>
      <w:r>
        <w:rPr>
          <w:sz w:val="24"/>
        </w:rPr>
        <w:t>.</w:t>
      </w:r>
      <w:r w:rsidRPr="005B5C78">
        <w:rPr>
          <w:sz w:val="24"/>
        </w:rPr>
        <w:t xml:space="preserve"> </w:t>
      </w:r>
      <w:r>
        <w:rPr>
          <w:sz w:val="24"/>
        </w:rPr>
        <w:t xml:space="preserve">§ </w:t>
      </w:r>
      <w:r w:rsidRPr="005B5C78">
        <w:rPr>
          <w:sz w:val="24"/>
        </w:rPr>
        <w:t>63.11223(b)(4)]</w:t>
      </w:r>
    </w:p>
    <w:p w14:paraId="14D0175A" w14:textId="77777777" w:rsidR="00AD776E" w:rsidRDefault="00AD776E" w:rsidP="00AD776E">
      <w:pPr>
        <w:pStyle w:val="ListParagraph"/>
        <w:numPr>
          <w:ilvl w:val="0"/>
          <w:numId w:val="41"/>
        </w:numPr>
        <w:shd w:val="clear" w:color="auto" w:fill="FFFFFF" w:themeFill="background1"/>
        <w:jc w:val="both"/>
        <w:rPr>
          <w:sz w:val="24"/>
        </w:rPr>
      </w:pPr>
      <w:r w:rsidRPr="005B5C78">
        <w:rPr>
          <w:sz w:val="24"/>
        </w:rPr>
        <w:t>Measure the concentration in the effluent stream of CO in parts per million by volume (</w:t>
      </w:r>
      <w:proofErr w:type="spellStart"/>
      <w:r w:rsidRPr="005B5C78">
        <w:rPr>
          <w:sz w:val="24"/>
        </w:rPr>
        <w:t>ppmv</w:t>
      </w:r>
      <w:proofErr w:type="spellEnd"/>
      <w:r w:rsidRPr="005B5C78">
        <w:rPr>
          <w:sz w:val="24"/>
        </w:rPr>
        <w:t xml:space="preserve">), and oxygen in volume percent, before and after adjustments are made (measurements may be either on a dry or wet basis, </w:t>
      </w:r>
      <w:proofErr w:type="gramStart"/>
      <w:r w:rsidRPr="005B5C78">
        <w:rPr>
          <w:sz w:val="24"/>
        </w:rPr>
        <w:t>as long as</w:t>
      </w:r>
      <w:proofErr w:type="gramEnd"/>
      <w:r w:rsidRPr="005B5C78">
        <w:rPr>
          <w:sz w:val="24"/>
        </w:rPr>
        <w:t xml:space="preserve"> it is the same basis before and after the adjustments are made). Measurements may be taken using a portable CO analyzer. </w:t>
      </w:r>
    </w:p>
    <w:p w14:paraId="0E1C9CA2" w14:textId="77777777" w:rsidR="00AD776E" w:rsidRPr="005B5C78" w:rsidRDefault="00AD776E" w:rsidP="00AD776E">
      <w:pPr>
        <w:pStyle w:val="ListParagraph"/>
        <w:shd w:val="clear" w:color="auto" w:fill="FFFFFF" w:themeFill="background1"/>
        <w:ind w:left="2160"/>
        <w:jc w:val="both"/>
        <w:rPr>
          <w:sz w:val="24"/>
        </w:rPr>
      </w:pPr>
      <w:r w:rsidRPr="005B5C78">
        <w:rPr>
          <w:sz w:val="24"/>
        </w:rPr>
        <w:t>[40</w:t>
      </w:r>
      <w:r>
        <w:rPr>
          <w:sz w:val="24"/>
        </w:rPr>
        <w:t> </w:t>
      </w:r>
      <w:r w:rsidRPr="005B5C78">
        <w:rPr>
          <w:sz w:val="24"/>
        </w:rPr>
        <w:t>C</w:t>
      </w:r>
      <w:r>
        <w:rPr>
          <w:sz w:val="24"/>
        </w:rPr>
        <w:t>.</w:t>
      </w:r>
      <w:r w:rsidRPr="005B5C78">
        <w:rPr>
          <w:sz w:val="24"/>
        </w:rPr>
        <w:t>F</w:t>
      </w:r>
      <w:r>
        <w:rPr>
          <w:sz w:val="24"/>
        </w:rPr>
        <w:t>.</w:t>
      </w:r>
      <w:r w:rsidRPr="005B5C78">
        <w:rPr>
          <w:sz w:val="24"/>
        </w:rPr>
        <w:t>R</w:t>
      </w:r>
      <w:r>
        <w:rPr>
          <w:sz w:val="24"/>
        </w:rPr>
        <w:t xml:space="preserve">. § </w:t>
      </w:r>
      <w:r w:rsidRPr="005B5C78">
        <w:rPr>
          <w:sz w:val="24"/>
        </w:rPr>
        <w:t>63.11223(b)(5)]</w:t>
      </w:r>
    </w:p>
    <w:p w14:paraId="7AB1AA85" w14:textId="77777777" w:rsidR="00AD776E" w:rsidRDefault="00AD776E" w:rsidP="00AD776E">
      <w:pPr>
        <w:pStyle w:val="ListParagraph"/>
        <w:numPr>
          <w:ilvl w:val="0"/>
          <w:numId w:val="41"/>
        </w:numPr>
        <w:shd w:val="clear" w:color="auto" w:fill="FFFFFF" w:themeFill="background1"/>
        <w:jc w:val="both"/>
        <w:rPr>
          <w:sz w:val="24"/>
        </w:rPr>
      </w:pPr>
      <w:r w:rsidRPr="005B5C78">
        <w:rPr>
          <w:sz w:val="24"/>
        </w:rPr>
        <w:t xml:space="preserve">If a unit is not operating on the required date for a tune-up, the tune-up must be conducted within 30 days of start-up. </w:t>
      </w:r>
    </w:p>
    <w:p w14:paraId="0CE7AEF3" w14:textId="77777777" w:rsidR="00AD776E" w:rsidRPr="005B5C78" w:rsidRDefault="00AD776E" w:rsidP="00AD776E">
      <w:pPr>
        <w:pStyle w:val="ListParagraph"/>
        <w:shd w:val="clear" w:color="auto" w:fill="FFFFFF" w:themeFill="background1"/>
        <w:ind w:left="2160"/>
        <w:jc w:val="both"/>
        <w:rPr>
          <w:sz w:val="24"/>
        </w:rPr>
      </w:pPr>
      <w:r w:rsidRPr="005B5C78">
        <w:rPr>
          <w:sz w:val="24"/>
        </w:rPr>
        <w:t>[40</w:t>
      </w:r>
      <w:r>
        <w:rPr>
          <w:sz w:val="24"/>
        </w:rPr>
        <w:t> </w:t>
      </w:r>
      <w:r w:rsidRPr="005B5C78">
        <w:rPr>
          <w:sz w:val="24"/>
        </w:rPr>
        <w:t>C</w:t>
      </w:r>
      <w:r>
        <w:rPr>
          <w:sz w:val="24"/>
        </w:rPr>
        <w:t>.</w:t>
      </w:r>
      <w:r w:rsidRPr="005B5C78">
        <w:rPr>
          <w:sz w:val="24"/>
        </w:rPr>
        <w:t>F</w:t>
      </w:r>
      <w:r>
        <w:rPr>
          <w:sz w:val="24"/>
        </w:rPr>
        <w:t>.</w:t>
      </w:r>
      <w:r w:rsidRPr="005B5C78">
        <w:rPr>
          <w:sz w:val="24"/>
        </w:rPr>
        <w:t>R</w:t>
      </w:r>
      <w:r>
        <w:rPr>
          <w:sz w:val="24"/>
        </w:rPr>
        <w:t xml:space="preserve">. § </w:t>
      </w:r>
      <w:r w:rsidRPr="005B5C78">
        <w:rPr>
          <w:sz w:val="24"/>
        </w:rPr>
        <w:t>63.11223(b)(7)]</w:t>
      </w:r>
    </w:p>
    <w:p w14:paraId="2F2F52DB" w14:textId="77777777" w:rsidR="00AD776E" w:rsidRPr="005B5C78" w:rsidRDefault="00AD776E" w:rsidP="00AD776E">
      <w:pPr>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458A6656" w14:textId="77777777" w:rsidR="00AD776E" w:rsidRPr="005B5C78" w:rsidRDefault="00AD776E" w:rsidP="00AD776E">
      <w:pPr>
        <w:pStyle w:val="ListParagraph"/>
        <w:numPr>
          <w:ilvl w:val="0"/>
          <w:numId w:val="34"/>
        </w:numPr>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r w:rsidRPr="00C12909">
        <w:rPr>
          <w:sz w:val="24"/>
          <w:u w:val="single"/>
        </w:rPr>
        <w:t>Tune-Up Report</w:t>
      </w:r>
      <w:r>
        <w:rPr>
          <w:sz w:val="24"/>
        </w:rPr>
        <w:t xml:space="preserve">: </w:t>
      </w:r>
      <w:r w:rsidRPr="005B5C78">
        <w:rPr>
          <w:sz w:val="24"/>
        </w:rPr>
        <w:t>A tune-up report shall be maintained onsite and</w:t>
      </w:r>
      <w:r>
        <w:rPr>
          <w:sz w:val="24"/>
        </w:rPr>
        <w:t xml:space="preserve"> submitted to the Department and EPA upon request. </w:t>
      </w:r>
      <w:r w:rsidRPr="005B5C78">
        <w:rPr>
          <w:sz w:val="24"/>
        </w:rPr>
        <w:t>The report shall contain the following information:</w:t>
      </w:r>
    </w:p>
    <w:p w14:paraId="6984D5B8" w14:textId="77777777" w:rsidR="00AD776E" w:rsidRPr="005B5C78" w:rsidRDefault="00AD776E" w:rsidP="00AD776E">
      <w:pPr>
        <w:pStyle w:val="ListParagraph"/>
        <w:numPr>
          <w:ilvl w:val="0"/>
          <w:numId w:val="42"/>
        </w:numPr>
        <w:shd w:val="clear" w:color="auto" w:fill="FFFFFF" w:themeFill="background1"/>
        <w:tabs>
          <w:tab w:val="left" w:pos="2160"/>
          <w:tab w:val="left" w:pos="2880"/>
        </w:tabs>
        <w:jc w:val="both"/>
        <w:rPr>
          <w:sz w:val="24"/>
        </w:rPr>
      </w:pPr>
      <w:r w:rsidRPr="005B5C78">
        <w:rPr>
          <w:sz w:val="24"/>
        </w:rPr>
        <w:t>The concentration of CO in the effluent stream (</w:t>
      </w:r>
      <w:proofErr w:type="spellStart"/>
      <w:r w:rsidRPr="005B5C78">
        <w:rPr>
          <w:sz w:val="24"/>
        </w:rPr>
        <w:t>ppmv</w:t>
      </w:r>
      <w:proofErr w:type="spellEnd"/>
      <w:r w:rsidRPr="005B5C78">
        <w:rPr>
          <w:sz w:val="24"/>
        </w:rPr>
        <w:t xml:space="preserve">) and oxygen (volume percent) measured at high fire or typical operating load both </w:t>
      </w:r>
      <w:r w:rsidRPr="005B5C78">
        <w:rPr>
          <w:b/>
          <w:sz w:val="24"/>
        </w:rPr>
        <w:t>before</w:t>
      </w:r>
      <w:r w:rsidRPr="005B5C78">
        <w:rPr>
          <w:sz w:val="24"/>
        </w:rPr>
        <w:t xml:space="preserve"> and </w:t>
      </w:r>
      <w:r w:rsidRPr="005B5C78">
        <w:rPr>
          <w:b/>
          <w:sz w:val="24"/>
        </w:rPr>
        <w:t>after</w:t>
      </w:r>
      <w:r w:rsidRPr="005B5C78">
        <w:rPr>
          <w:sz w:val="24"/>
        </w:rPr>
        <w:t xml:space="preserve"> the boiler </w:t>
      </w:r>
      <w:proofErr w:type="gramStart"/>
      <w:r w:rsidRPr="005B5C78">
        <w:rPr>
          <w:sz w:val="24"/>
        </w:rPr>
        <w:t>tune-up;</w:t>
      </w:r>
      <w:proofErr w:type="gramEnd"/>
      <w:r w:rsidRPr="005B5C78">
        <w:rPr>
          <w:sz w:val="24"/>
        </w:rPr>
        <w:t xml:space="preserve"> </w:t>
      </w:r>
    </w:p>
    <w:p w14:paraId="2807E3F0" w14:textId="77777777" w:rsidR="00AD776E" w:rsidRPr="005B5C78" w:rsidRDefault="00AD776E" w:rsidP="00AD776E">
      <w:pPr>
        <w:pStyle w:val="ListParagraph"/>
        <w:numPr>
          <w:ilvl w:val="0"/>
          <w:numId w:val="42"/>
        </w:numPr>
        <w:shd w:val="clear" w:color="auto" w:fill="FFFFFF" w:themeFill="background1"/>
        <w:tabs>
          <w:tab w:val="left" w:pos="720"/>
          <w:tab w:val="left" w:pos="2160"/>
          <w:tab w:val="left" w:pos="2880"/>
        </w:tabs>
        <w:jc w:val="both"/>
        <w:rPr>
          <w:sz w:val="24"/>
        </w:rPr>
      </w:pPr>
      <w:r w:rsidRPr="005B5C78">
        <w:rPr>
          <w:sz w:val="24"/>
        </w:rPr>
        <w:t xml:space="preserve">A description of any corrective actions taken as part of the tune-up of the boiler; and </w:t>
      </w:r>
    </w:p>
    <w:p w14:paraId="51C03DD6" w14:textId="77777777" w:rsidR="00AD776E" w:rsidRPr="00013E2E" w:rsidRDefault="00AD776E" w:rsidP="00AD776E">
      <w:pPr>
        <w:pStyle w:val="ListParagraph"/>
        <w:numPr>
          <w:ilvl w:val="0"/>
          <w:numId w:val="42"/>
        </w:numPr>
        <w:shd w:val="clear" w:color="auto" w:fill="FFFFFF" w:themeFill="background1"/>
        <w:tabs>
          <w:tab w:val="left" w:pos="720"/>
          <w:tab w:val="left" w:pos="2160"/>
          <w:tab w:val="left" w:pos="2880"/>
        </w:tabs>
        <w:jc w:val="both"/>
        <w:rPr>
          <w:sz w:val="24"/>
        </w:rPr>
      </w:pPr>
      <w:r w:rsidRPr="005B5C78">
        <w:rPr>
          <w:sz w:val="24"/>
        </w:rPr>
        <w:t>The types and amounts of fuels used over the 12 months prior to the tune-up of the boiler, but only if the unit was physically and legally capable of using more than one ty</w:t>
      </w:r>
      <w:r>
        <w:rPr>
          <w:sz w:val="24"/>
        </w:rPr>
        <w:t xml:space="preserve">pe of fuel during that period. </w:t>
      </w:r>
      <w:r w:rsidRPr="005B5C78">
        <w:rPr>
          <w:sz w:val="24"/>
        </w:rPr>
        <w:t>Units sharing a fuel meter may estimate the fuel use by each unit.</w:t>
      </w:r>
      <w:r>
        <w:rPr>
          <w:sz w:val="24"/>
        </w:rPr>
        <w:t xml:space="preserve"> </w:t>
      </w:r>
      <w:r w:rsidRPr="00013E2E">
        <w:rPr>
          <w:sz w:val="24"/>
        </w:rPr>
        <w:t>[40 C</w:t>
      </w:r>
      <w:r>
        <w:rPr>
          <w:sz w:val="24"/>
        </w:rPr>
        <w:t>.</w:t>
      </w:r>
      <w:r w:rsidRPr="00013E2E">
        <w:rPr>
          <w:sz w:val="24"/>
        </w:rPr>
        <w:t>F</w:t>
      </w:r>
      <w:r>
        <w:rPr>
          <w:sz w:val="24"/>
        </w:rPr>
        <w:t>.</w:t>
      </w:r>
      <w:r w:rsidRPr="00013E2E">
        <w:rPr>
          <w:sz w:val="24"/>
        </w:rPr>
        <w:t>R</w:t>
      </w:r>
      <w:r>
        <w:rPr>
          <w:sz w:val="24"/>
        </w:rPr>
        <w:t>.</w:t>
      </w:r>
      <w:r w:rsidRPr="00013E2E">
        <w:rPr>
          <w:sz w:val="24"/>
        </w:rPr>
        <w:t xml:space="preserve"> §</w:t>
      </w:r>
      <w:r>
        <w:rPr>
          <w:sz w:val="24"/>
        </w:rPr>
        <w:t xml:space="preserve"> </w:t>
      </w:r>
      <w:r w:rsidRPr="00013E2E">
        <w:rPr>
          <w:sz w:val="24"/>
        </w:rPr>
        <w:t>63.11223(b)(6)]</w:t>
      </w:r>
    </w:p>
    <w:p w14:paraId="186E802A" w14:textId="77777777" w:rsidR="00AD776E" w:rsidRPr="002C24D5" w:rsidRDefault="00AD776E" w:rsidP="002C24D5">
      <w:pPr>
        <w:shd w:val="clear" w:color="auto" w:fill="FFFFFF" w:themeFill="background1"/>
        <w:jc w:val="both"/>
        <w:rPr>
          <w:sz w:val="24"/>
          <w:szCs w:val="24"/>
        </w:rPr>
      </w:pPr>
    </w:p>
    <w:p w14:paraId="6237833A" w14:textId="77777777" w:rsidR="00AD776E" w:rsidRPr="00A5610A" w:rsidRDefault="00AD776E" w:rsidP="00AD776E">
      <w:pPr>
        <w:pStyle w:val="ListParagraph"/>
        <w:numPr>
          <w:ilvl w:val="0"/>
          <w:numId w:val="33"/>
        </w:numPr>
        <w:shd w:val="clear" w:color="auto" w:fill="FFFFFF" w:themeFill="background1"/>
        <w:ind w:left="1440"/>
        <w:jc w:val="both"/>
        <w:rPr>
          <w:sz w:val="24"/>
          <w:szCs w:val="24"/>
        </w:rPr>
      </w:pPr>
      <w:r w:rsidRPr="00A5610A">
        <w:rPr>
          <w:sz w:val="24"/>
          <w:szCs w:val="24"/>
        </w:rPr>
        <w:t>Compliance Report </w:t>
      </w:r>
    </w:p>
    <w:p w14:paraId="06B23C37" w14:textId="77777777" w:rsidR="00AD776E" w:rsidRDefault="00AD776E" w:rsidP="00AD776E">
      <w:pPr>
        <w:pStyle w:val="ListParagraph"/>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271C6171" w14:textId="5A39DB83" w:rsidR="00AD776E" w:rsidRDefault="00AD776E" w:rsidP="00AD776E">
      <w:pPr>
        <w:pStyle w:val="ListParagraph"/>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r>
        <w:rPr>
          <w:sz w:val="24"/>
        </w:rPr>
        <w:t xml:space="preserve">For every </w:t>
      </w:r>
      <w:r w:rsidRPr="00F67705">
        <w:rPr>
          <w:sz w:val="24"/>
        </w:rPr>
        <w:t xml:space="preserve">two-year </w:t>
      </w:r>
      <w:r w:rsidR="00F67705" w:rsidRPr="00F67705">
        <w:rPr>
          <w:sz w:val="24"/>
        </w:rPr>
        <w:t>compliance period for Boilers #5 and #6, and every</w:t>
      </w:r>
      <w:r w:rsidRPr="00F67705">
        <w:rPr>
          <w:sz w:val="24"/>
        </w:rPr>
        <w:t xml:space="preserve"> five-year</w:t>
      </w:r>
      <w:r>
        <w:rPr>
          <w:sz w:val="24"/>
        </w:rPr>
        <w:t xml:space="preserve"> compliance period</w:t>
      </w:r>
      <w:r w:rsidR="00F67705">
        <w:rPr>
          <w:sz w:val="24"/>
        </w:rPr>
        <w:t xml:space="preserve"> for Boilers #1 and #2</w:t>
      </w:r>
      <w:r>
        <w:rPr>
          <w:sz w:val="24"/>
        </w:rPr>
        <w:t xml:space="preserve">, </w:t>
      </w:r>
      <w:r w:rsidR="00E502E3">
        <w:rPr>
          <w:sz w:val="24"/>
        </w:rPr>
        <w:t>Scarborough</w:t>
      </w:r>
      <w:r>
        <w:rPr>
          <w:sz w:val="24"/>
        </w:rPr>
        <w:t xml:space="preserve"> shall prepare a</w:t>
      </w:r>
      <w:r w:rsidRPr="005B5C78">
        <w:rPr>
          <w:sz w:val="24"/>
        </w:rPr>
        <w:t xml:space="preserve"> compliance </w:t>
      </w:r>
      <w:proofErr w:type="gramStart"/>
      <w:r w:rsidRPr="005B5C78">
        <w:rPr>
          <w:sz w:val="24"/>
        </w:rPr>
        <w:t>report</w:t>
      </w:r>
      <w:proofErr w:type="gramEnd"/>
      <w:r w:rsidRPr="005B5C78">
        <w:rPr>
          <w:sz w:val="24"/>
        </w:rPr>
        <w:t xml:space="preserve"> shall be prepared by March 1</w:t>
      </w:r>
      <w:r w:rsidRPr="005B5C78">
        <w:rPr>
          <w:sz w:val="24"/>
          <w:vertAlign w:val="superscript"/>
        </w:rPr>
        <w:t>s</w:t>
      </w:r>
      <w:r>
        <w:rPr>
          <w:sz w:val="24"/>
          <w:vertAlign w:val="superscript"/>
        </w:rPr>
        <w:t xml:space="preserve">t </w:t>
      </w:r>
      <w:r>
        <w:rPr>
          <w:sz w:val="24"/>
        </w:rPr>
        <w:t xml:space="preserve">of the following year to document the information below for the </w:t>
      </w:r>
      <w:r w:rsidRPr="00F67705">
        <w:rPr>
          <w:sz w:val="24"/>
        </w:rPr>
        <w:t>two or five-year period</w:t>
      </w:r>
      <w:r>
        <w:rPr>
          <w:sz w:val="24"/>
        </w:rPr>
        <w:t>. </w:t>
      </w:r>
      <w:r w:rsidRPr="005B5C78">
        <w:rPr>
          <w:sz w:val="24"/>
        </w:rPr>
        <w:t>The report shall be maintained by the source and submitted to the Department and</w:t>
      </w:r>
      <w:r>
        <w:rPr>
          <w:sz w:val="24"/>
        </w:rPr>
        <w:t>/or</w:t>
      </w:r>
      <w:r w:rsidRPr="005B5C78">
        <w:rPr>
          <w:sz w:val="24"/>
        </w:rPr>
        <w:t xml:space="preserve"> to the EPA upon request. The </w:t>
      </w:r>
      <w:r w:rsidRPr="005B5C78">
        <w:rPr>
          <w:sz w:val="24"/>
        </w:rPr>
        <w:lastRenderedPageBreak/>
        <w:t>report must include the items contained in §</w:t>
      </w:r>
      <w:r>
        <w:rPr>
          <w:sz w:val="24"/>
        </w:rPr>
        <w:t xml:space="preserve">§ </w:t>
      </w:r>
      <w:r w:rsidRPr="005B5C78">
        <w:rPr>
          <w:sz w:val="24"/>
        </w:rPr>
        <w:t>63.11225(b)(1) and (2), including the following: [40 C</w:t>
      </w:r>
      <w:r>
        <w:rPr>
          <w:sz w:val="24"/>
        </w:rPr>
        <w:t>.</w:t>
      </w:r>
      <w:r w:rsidRPr="005B5C78">
        <w:rPr>
          <w:sz w:val="24"/>
        </w:rPr>
        <w:t>F</w:t>
      </w:r>
      <w:r>
        <w:rPr>
          <w:sz w:val="24"/>
        </w:rPr>
        <w:t>.</w:t>
      </w:r>
      <w:r w:rsidRPr="005B5C78">
        <w:rPr>
          <w:sz w:val="24"/>
        </w:rPr>
        <w:t>R</w:t>
      </w:r>
      <w:r>
        <w:rPr>
          <w:sz w:val="24"/>
        </w:rPr>
        <w:t>.</w:t>
      </w:r>
      <w:r w:rsidRPr="005B5C78">
        <w:rPr>
          <w:sz w:val="24"/>
        </w:rPr>
        <w:t> §</w:t>
      </w:r>
      <w:r>
        <w:rPr>
          <w:sz w:val="24"/>
        </w:rPr>
        <w:t xml:space="preserve"> </w:t>
      </w:r>
      <w:r w:rsidRPr="005B5C78">
        <w:rPr>
          <w:sz w:val="24"/>
        </w:rPr>
        <w:t xml:space="preserve">63.11225(b)] </w:t>
      </w:r>
    </w:p>
    <w:p w14:paraId="06D2E453" w14:textId="77777777" w:rsidR="00AD776E" w:rsidRPr="005B5C78" w:rsidRDefault="00AD776E" w:rsidP="00AD776E">
      <w:pPr>
        <w:pStyle w:val="ListParagraph"/>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638E0770" w14:textId="77777777" w:rsidR="00AD776E" w:rsidRPr="005B5C78" w:rsidRDefault="00AD776E" w:rsidP="00AD776E">
      <w:pPr>
        <w:pStyle w:val="ListParagraph"/>
        <w:numPr>
          <w:ilvl w:val="0"/>
          <w:numId w:val="43"/>
        </w:numPr>
        <w:shd w:val="clear" w:color="auto" w:fill="FFFFFF" w:themeFill="background1"/>
        <w:tabs>
          <w:tab w:val="left" w:pos="2160"/>
        </w:tabs>
        <w:jc w:val="both"/>
        <w:rPr>
          <w:sz w:val="24"/>
        </w:rPr>
      </w:pPr>
      <w:r w:rsidRPr="005B5C78">
        <w:rPr>
          <w:sz w:val="24"/>
        </w:rPr>
        <w:t xml:space="preserve">Company name and </w:t>
      </w:r>
      <w:proofErr w:type="gramStart"/>
      <w:r w:rsidRPr="005B5C78">
        <w:rPr>
          <w:sz w:val="24"/>
        </w:rPr>
        <w:t>address;</w:t>
      </w:r>
      <w:proofErr w:type="gramEnd"/>
      <w:r w:rsidRPr="005B5C78">
        <w:rPr>
          <w:sz w:val="24"/>
        </w:rPr>
        <w:t xml:space="preserve"> </w:t>
      </w:r>
    </w:p>
    <w:p w14:paraId="5AC031DF" w14:textId="77777777" w:rsidR="00AD776E" w:rsidRPr="005B5C78" w:rsidRDefault="00AD776E" w:rsidP="00AD776E">
      <w:pPr>
        <w:pStyle w:val="ListParagraph"/>
        <w:numPr>
          <w:ilvl w:val="0"/>
          <w:numId w:val="43"/>
        </w:numPr>
        <w:shd w:val="clear" w:color="auto" w:fill="FFFFFF" w:themeFill="background1"/>
        <w:tabs>
          <w:tab w:val="left" w:pos="2160"/>
        </w:tabs>
        <w:jc w:val="both"/>
        <w:rPr>
          <w:sz w:val="24"/>
        </w:rPr>
      </w:pPr>
      <w:r w:rsidRPr="005B5C78">
        <w:rPr>
          <w:sz w:val="24"/>
        </w:rPr>
        <w:t xml:space="preserve">A statement of whether the source has complied with all the relevant requirements of this </w:t>
      </w:r>
      <w:proofErr w:type="gramStart"/>
      <w:r w:rsidRPr="005B5C78">
        <w:rPr>
          <w:sz w:val="24"/>
        </w:rPr>
        <w:t>Subpart;</w:t>
      </w:r>
      <w:proofErr w:type="gramEnd"/>
      <w:r w:rsidRPr="005B5C78">
        <w:rPr>
          <w:sz w:val="24"/>
        </w:rPr>
        <w:t xml:space="preserve"> </w:t>
      </w:r>
    </w:p>
    <w:p w14:paraId="1A461E37" w14:textId="77777777" w:rsidR="00AD776E" w:rsidRPr="005B5C78" w:rsidRDefault="00AD776E" w:rsidP="00AD776E">
      <w:pPr>
        <w:pStyle w:val="ListParagraph"/>
        <w:numPr>
          <w:ilvl w:val="0"/>
          <w:numId w:val="43"/>
        </w:numPr>
        <w:shd w:val="clear" w:color="auto" w:fill="FFFFFF" w:themeFill="background1"/>
        <w:tabs>
          <w:tab w:val="left" w:pos="2160"/>
        </w:tabs>
        <w:jc w:val="both"/>
        <w:rPr>
          <w:sz w:val="24"/>
        </w:rPr>
      </w:pPr>
      <w:r w:rsidRPr="005B5C78">
        <w:rPr>
          <w:sz w:val="24"/>
        </w:rPr>
        <w:t xml:space="preserve">A statement certifying truth, accuracy, and completeness of the notification and signed by a responsible official and containing the official’s name, title, phone number, email address, and </w:t>
      </w:r>
      <w:proofErr w:type="gramStart"/>
      <w:r w:rsidRPr="005B5C78">
        <w:rPr>
          <w:sz w:val="24"/>
        </w:rPr>
        <w:t>signature;</w:t>
      </w:r>
      <w:proofErr w:type="gramEnd"/>
    </w:p>
    <w:p w14:paraId="0F01F488" w14:textId="77777777" w:rsidR="00AD776E" w:rsidRPr="005B5C78" w:rsidRDefault="00AD776E" w:rsidP="00AD776E">
      <w:pPr>
        <w:pStyle w:val="ListParagraph"/>
        <w:numPr>
          <w:ilvl w:val="0"/>
          <w:numId w:val="43"/>
        </w:numPr>
        <w:shd w:val="clear" w:color="auto" w:fill="FFFFFF" w:themeFill="background1"/>
        <w:tabs>
          <w:tab w:val="left" w:pos="2160"/>
        </w:tabs>
        <w:jc w:val="both"/>
        <w:rPr>
          <w:sz w:val="24"/>
        </w:rPr>
      </w:pPr>
      <w:r w:rsidRPr="005B5C78">
        <w:rPr>
          <w:sz w:val="24"/>
        </w:rPr>
        <w:t>The following certifications, as applicable:</w:t>
      </w:r>
    </w:p>
    <w:p w14:paraId="590EC2FF" w14:textId="77777777" w:rsidR="00AD776E" w:rsidRPr="005B5C78" w:rsidRDefault="00AD776E" w:rsidP="00AD776E">
      <w:pPr>
        <w:pStyle w:val="ListParagraph"/>
        <w:numPr>
          <w:ilvl w:val="0"/>
          <w:numId w:val="44"/>
        </w:numPr>
        <w:shd w:val="clear" w:color="auto" w:fill="FFFFFF" w:themeFill="background1"/>
        <w:tabs>
          <w:tab w:val="left" w:pos="2160"/>
          <w:tab w:val="left" w:pos="2880"/>
        </w:tabs>
        <w:jc w:val="both"/>
        <w:rPr>
          <w:sz w:val="24"/>
        </w:rPr>
      </w:pPr>
      <w:r w:rsidRPr="005B5C78">
        <w:rPr>
          <w:sz w:val="24"/>
        </w:rPr>
        <w:t>“This facility complies with the requirements in 40 C</w:t>
      </w:r>
      <w:r>
        <w:rPr>
          <w:sz w:val="24"/>
        </w:rPr>
        <w:t>.</w:t>
      </w:r>
      <w:r w:rsidRPr="005B5C78">
        <w:rPr>
          <w:sz w:val="24"/>
        </w:rPr>
        <w:t>F</w:t>
      </w:r>
      <w:r>
        <w:rPr>
          <w:sz w:val="24"/>
        </w:rPr>
        <w:t>.</w:t>
      </w:r>
      <w:r w:rsidRPr="005B5C78">
        <w:rPr>
          <w:sz w:val="24"/>
        </w:rPr>
        <w:t>R</w:t>
      </w:r>
      <w:r>
        <w:rPr>
          <w:sz w:val="24"/>
        </w:rPr>
        <w:t>.</w:t>
      </w:r>
      <w:r w:rsidRPr="005B5C78">
        <w:rPr>
          <w:sz w:val="24"/>
        </w:rPr>
        <w:t xml:space="preserve"> §</w:t>
      </w:r>
      <w:r>
        <w:rPr>
          <w:sz w:val="24"/>
        </w:rPr>
        <w:t xml:space="preserve"> </w:t>
      </w:r>
      <w:r w:rsidRPr="005B5C78">
        <w:rPr>
          <w:sz w:val="24"/>
        </w:rPr>
        <w:t>63.11223 to conduct tune-ups of each boiler in accordance with the frequency specified in this Subpart.”</w:t>
      </w:r>
    </w:p>
    <w:p w14:paraId="265B9651" w14:textId="77777777" w:rsidR="00AD776E" w:rsidRPr="005B5C78" w:rsidRDefault="00AD776E" w:rsidP="00AD776E">
      <w:pPr>
        <w:pStyle w:val="ListParagraph"/>
        <w:numPr>
          <w:ilvl w:val="0"/>
          <w:numId w:val="44"/>
        </w:numPr>
        <w:shd w:val="clear" w:color="auto" w:fill="FFFFFF" w:themeFill="background1"/>
        <w:tabs>
          <w:tab w:val="left" w:pos="2160"/>
          <w:tab w:val="left" w:pos="2880"/>
        </w:tabs>
        <w:jc w:val="both"/>
        <w:rPr>
          <w:sz w:val="24"/>
        </w:rPr>
      </w:pPr>
      <w:r w:rsidRPr="005B5C78">
        <w:rPr>
          <w:sz w:val="24"/>
        </w:rPr>
        <w:t>“No secondary materials that are solid waste were combusted in any affected unit.”</w:t>
      </w:r>
    </w:p>
    <w:p w14:paraId="22A26790" w14:textId="77777777" w:rsidR="00AD776E" w:rsidRDefault="00AD776E" w:rsidP="00AD776E">
      <w:pPr>
        <w:numPr>
          <w:ilvl w:val="0"/>
          <w:numId w:val="44"/>
        </w:numPr>
        <w:shd w:val="clear" w:color="auto" w:fill="FFFFFF" w:themeFill="background1"/>
        <w:contextualSpacing/>
        <w:jc w:val="both"/>
        <w:rPr>
          <w:sz w:val="24"/>
          <w:szCs w:val="24"/>
        </w:rPr>
      </w:pPr>
      <w:r>
        <w:rPr>
          <w:sz w:val="24"/>
          <w:szCs w:val="24"/>
        </w:rPr>
        <w:t>“This facility complies with the requirement in §§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w:t>
      </w:r>
    </w:p>
    <w:p w14:paraId="74ABA4D6" w14:textId="78AC3245" w:rsidR="004067E4" w:rsidRDefault="004067E4">
      <w:pPr>
        <w:rPr>
          <w:sz w:val="24"/>
          <w:szCs w:val="24"/>
        </w:rPr>
      </w:pPr>
    </w:p>
    <w:p w14:paraId="112D189E" w14:textId="6F3F9107" w:rsidR="00AD776E" w:rsidRPr="0074115E" w:rsidRDefault="00AD776E" w:rsidP="00AD776E">
      <w:pPr>
        <w:pStyle w:val="ListParagraph"/>
        <w:numPr>
          <w:ilvl w:val="0"/>
          <w:numId w:val="33"/>
        </w:numPr>
        <w:shd w:val="clear" w:color="auto" w:fill="FFFFFF" w:themeFill="background1"/>
        <w:ind w:left="1440"/>
        <w:jc w:val="both"/>
        <w:rPr>
          <w:sz w:val="24"/>
          <w:szCs w:val="24"/>
        </w:rPr>
      </w:pPr>
      <w:r>
        <w:rPr>
          <w:sz w:val="24"/>
          <w:szCs w:val="24"/>
        </w:rPr>
        <w:t>Recordkeeping</w:t>
      </w:r>
    </w:p>
    <w:p w14:paraId="0A161967" w14:textId="77777777" w:rsidR="00AD776E" w:rsidRDefault="00AD776E" w:rsidP="00AD776E">
      <w:pPr>
        <w:pStyle w:val="ListParagraph"/>
        <w:shd w:val="clear" w:color="auto" w:fill="FFFFFF" w:themeFill="background1"/>
        <w:ind w:left="1440"/>
        <w:jc w:val="both"/>
        <w:rPr>
          <w:sz w:val="24"/>
        </w:rPr>
      </w:pPr>
    </w:p>
    <w:p w14:paraId="0CD93A25" w14:textId="77777777" w:rsidR="00AD776E" w:rsidRPr="0074115E" w:rsidRDefault="00AD776E" w:rsidP="00AD776E">
      <w:pPr>
        <w:pStyle w:val="ListParagraph"/>
        <w:numPr>
          <w:ilvl w:val="0"/>
          <w:numId w:val="110"/>
        </w:numPr>
        <w:shd w:val="clear" w:color="auto" w:fill="FFFFFF" w:themeFill="background1"/>
        <w:jc w:val="both"/>
        <w:rPr>
          <w:sz w:val="24"/>
          <w:szCs w:val="24"/>
        </w:rPr>
      </w:pPr>
      <w:r w:rsidRPr="00CA7959">
        <w:rPr>
          <w:sz w:val="24"/>
        </w:rPr>
        <w:t xml:space="preserve">Records shall be maintained </w:t>
      </w:r>
      <w:proofErr w:type="gramStart"/>
      <w:r w:rsidRPr="00CA7959">
        <w:rPr>
          <w:sz w:val="24"/>
        </w:rPr>
        <w:t>consistent</w:t>
      </w:r>
      <w:proofErr w:type="gramEnd"/>
      <w:r w:rsidRPr="00CA7959">
        <w:rPr>
          <w:sz w:val="24"/>
        </w:rPr>
        <w:t xml:space="preserve"> with the requirements of 40 C</w:t>
      </w:r>
      <w:r>
        <w:rPr>
          <w:sz w:val="24"/>
        </w:rPr>
        <w:t>.</w:t>
      </w:r>
      <w:r w:rsidRPr="00CA7959">
        <w:rPr>
          <w:sz w:val="24"/>
        </w:rPr>
        <w:t>F</w:t>
      </w:r>
      <w:r>
        <w:rPr>
          <w:sz w:val="24"/>
        </w:rPr>
        <w:t>.</w:t>
      </w:r>
      <w:r w:rsidRPr="00CA7959">
        <w:rPr>
          <w:sz w:val="24"/>
        </w:rPr>
        <w:t>R</w:t>
      </w:r>
      <w:r>
        <w:rPr>
          <w:sz w:val="24"/>
        </w:rPr>
        <w:t>.</w:t>
      </w:r>
      <w:r w:rsidRPr="00CA7959">
        <w:rPr>
          <w:sz w:val="24"/>
        </w:rPr>
        <w:t xml:space="preserve"> Part 63, Subpart JJJJJJ including the follow</w:t>
      </w:r>
      <w:r>
        <w:rPr>
          <w:sz w:val="24"/>
        </w:rPr>
        <w:t>ing [40 C.F.R. § 63.11225(c)]:</w:t>
      </w:r>
    </w:p>
    <w:p w14:paraId="049859FD" w14:textId="77777777" w:rsidR="00AD776E" w:rsidRPr="00CA7959" w:rsidRDefault="00AD776E" w:rsidP="00AD776E">
      <w:pPr>
        <w:pStyle w:val="ListParagraph"/>
        <w:shd w:val="clear" w:color="auto" w:fill="FFFFFF" w:themeFill="background1"/>
        <w:ind w:left="1800"/>
        <w:jc w:val="both"/>
        <w:rPr>
          <w:sz w:val="24"/>
          <w:szCs w:val="24"/>
        </w:rPr>
      </w:pPr>
    </w:p>
    <w:p w14:paraId="63C0E965" w14:textId="77777777" w:rsidR="00AD776E" w:rsidRPr="00F92AB9" w:rsidRDefault="00AD776E" w:rsidP="00AD776E">
      <w:pPr>
        <w:pStyle w:val="ListParagraph"/>
        <w:numPr>
          <w:ilvl w:val="0"/>
          <w:numId w:val="45"/>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F92AB9">
        <w:rPr>
          <w:sz w:val="24"/>
        </w:rPr>
        <w:t>Copies of notifications and repo</w:t>
      </w:r>
      <w:r>
        <w:rPr>
          <w:sz w:val="24"/>
        </w:rPr>
        <w:t xml:space="preserve">rts with supporting compliance </w:t>
      </w:r>
      <w:proofErr w:type="gramStart"/>
      <w:r w:rsidRPr="00F92AB9">
        <w:rPr>
          <w:sz w:val="24"/>
        </w:rPr>
        <w:t>documentation;</w:t>
      </w:r>
      <w:proofErr w:type="gramEnd"/>
      <w:r w:rsidRPr="00F92AB9">
        <w:rPr>
          <w:sz w:val="24"/>
        </w:rPr>
        <w:t xml:space="preserve"> </w:t>
      </w:r>
    </w:p>
    <w:p w14:paraId="7AC6A127" w14:textId="77777777" w:rsidR="00AD776E" w:rsidRPr="00F92AB9" w:rsidRDefault="00AD776E" w:rsidP="00AD776E">
      <w:pPr>
        <w:pStyle w:val="ListParagraph"/>
        <w:numPr>
          <w:ilvl w:val="0"/>
          <w:numId w:val="45"/>
        </w:numPr>
        <w:shd w:val="clear" w:color="auto" w:fill="FFFFFF" w:themeFill="background1"/>
        <w:jc w:val="both"/>
        <w:rPr>
          <w:sz w:val="24"/>
        </w:rPr>
      </w:pPr>
      <w:r w:rsidRPr="00F92AB9">
        <w:rPr>
          <w:sz w:val="24"/>
        </w:rPr>
        <w:t xml:space="preserve">Identification of each boiler, the date of tune-up, procedures followed for tune-up, and the manufacturer’s specifications to which the boiler was </w:t>
      </w:r>
      <w:proofErr w:type="gramStart"/>
      <w:r w:rsidRPr="00F92AB9">
        <w:rPr>
          <w:sz w:val="24"/>
        </w:rPr>
        <w:t>tuned;</w:t>
      </w:r>
      <w:proofErr w:type="gramEnd"/>
      <w:r w:rsidRPr="00F92AB9">
        <w:rPr>
          <w:sz w:val="24"/>
        </w:rPr>
        <w:t xml:space="preserve"> </w:t>
      </w:r>
    </w:p>
    <w:p w14:paraId="312150BA" w14:textId="77777777" w:rsidR="00AD776E" w:rsidRPr="00F92AB9" w:rsidRDefault="00AD776E" w:rsidP="00AD776E">
      <w:pPr>
        <w:pStyle w:val="ListParagraph"/>
        <w:numPr>
          <w:ilvl w:val="0"/>
          <w:numId w:val="45"/>
        </w:numPr>
        <w:shd w:val="clear" w:color="auto" w:fill="FFFFFF" w:themeFill="background1"/>
        <w:jc w:val="both"/>
        <w:rPr>
          <w:sz w:val="24"/>
        </w:rPr>
      </w:pPr>
      <w:r w:rsidRPr="00F92AB9">
        <w:rPr>
          <w:sz w:val="24"/>
        </w:rPr>
        <w:t>Records of the occurrence and duration of each malfunction of each applicable boiler; and</w:t>
      </w:r>
    </w:p>
    <w:p w14:paraId="6622B746" w14:textId="77777777" w:rsidR="00AD776E" w:rsidRPr="00F92AB9" w:rsidRDefault="00AD776E" w:rsidP="00AD776E">
      <w:pPr>
        <w:pStyle w:val="ListParagraph"/>
        <w:numPr>
          <w:ilvl w:val="0"/>
          <w:numId w:val="45"/>
        </w:numPr>
        <w:shd w:val="clear" w:color="auto" w:fill="FFFFFF" w:themeFill="background1"/>
        <w:jc w:val="both"/>
        <w:rPr>
          <w:sz w:val="24"/>
        </w:rPr>
      </w:pPr>
      <w:r w:rsidRPr="00F92AB9">
        <w:rPr>
          <w:sz w:val="24"/>
        </w:rPr>
        <w:t>Records of actions taken during periods of malfunction to minimize emissions, including corrective actions to restore the malfunctioning boiler.</w:t>
      </w:r>
    </w:p>
    <w:p w14:paraId="5CDDF21D" w14:textId="77777777" w:rsidR="00AD776E" w:rsidRPr="00477C08" w:rsidRDefault="00AD776E" w:rsidP="00AD776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jc w:val="both"/>
        <w:rPr>
          <w:sz w:val="16"/>
          <w:szCs w:val="16"/>
        </w:rPr>
      </w:pPr>
    </w:p>
    <w:p w14:paraId="10994FBF" w14:textId="1B6544A9" w:rsidR="00AD776E" w:rsidRPr="00E502E3" w:rsidRDefault="00AD776E" w:rsidP="00E502E3">
      <w:pPr>
        <w:pStyle w:val="ListParagraph"/>
        <w:numPr>
          <w:ilvl w:val="0"/>
          <w:numId w:val="110"/>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szCs w:val="24"/>
        </w:rPr>
      </w:pPr>
      <w:r w:rsidRPr="0074115E">
        <w:rPr>
          <w:sz w:val="24"/>
          <w:szCs w:val="24"/>
        </w:rPr>
        <w:t xml:space="preserve">Records shall be in a form suitable and readily available for expeditious review. </w:t>
      </w:r>
      <w:r w:rsidRPr="00FE7F02">
        <w:rPr>
          <w:sz w:val="24"/>
          <w:szCs w:val="24"/>
        </w:rPr>
        <w:t xml:space="preserve">Each record must be kept for 5 years following the date of each recorded action. Each record must be kept on-site or be accessible from a central location by computer or other means that instantly </w:t>
      </w:r>
      <w:proofErr w:type="gramStart"/>
      <w:r w:rsidRPr="00FE7F02">
        <w:rPr>
          <w:sz w:val="24"/>
          <w:szCs w:val="24"/>
        </w:rPr>
        <w:t>provides</w:t>
      </w:r>
      <w:proofErr w:type="gramEnd"/>
      <w:r w:rsidRPr="00FE7F02">
        <w:rPr>
          <w:sz w:val="24"/>
          <w:szCs w:val="24"/>
        </w:rPr>
        <w:t xml:space="preserve"> access </w:t>
      </w:r>
      <w:proofErr w:type="gramStart"/>
      <w:r w:rsidRPr="00FE7F02">
        <w:rPr>
          <w:sz w:val="24"/>
          <w:szCs w:val="24"/>
        </w:rPr>
        <w:t>at</w:t>
      </w:r>
      <w:proofErr w:type="gramEnd"/>
      <w:r w:rsidRPr="00FE7F02">
        <w:rPr>
          <w:sz w:val="24"/>
          <w:szCs w:val="24"/>
        </w:rPr>
        <w:t xml:space="preserve"> the site for at least 2 years after the date of each recorded action. The records may be maintained off-site for the remaining 3 years. [40 C.F.R. § 63.11225(d)] Note: Standard Condition (8) of this license requires all records be retained for six years; </w:t>
      </w:r>
      <w:r w:rsidRPr="00FE7F02">
        <w:rPr>
          <w:sz w:val="24"/>
          <w:szCs w:val="24"/>
        </w:rPr>
        <w:lastRenderedPageBreak/>
        <w:t>therefore, the five-year record retention requirement of Subpart JJJJJJ shall be streamlined to the more stringent six-year requirement</w:t>
      </w:r>
      <w:r>
        <w:rPr>
          <w:sz w:val="24"/>
          <w:szCs w:val="24"/>
        </w:rPr>
        <w:t>.</w:t>
      </w:r>
    </w:p>
    <w:p w14:paraId="68BA2F88" w14:textId="77777777" w:rsidR="00D12C69" w:rsidRPr="00533F0C" w:rsidRDefault="00D12C69" w:rsidP="006124E8">
      <w:pPr>
        <w:shd w:val="clear" w:color="auto" w:fill="FFFFFF" w:themeFill="background1"/>
        <w:tabs>
          <w:tab w:val="left" w:pos="1440"/>
        </w:tabs>
        <w:jc w:val="both"/>
        <w:rPr>
          <w:sz w:val="24"/>
        </w:rPr>
      </w:pPr>
      <w:bookmarkStart w:id="14" w:name="_Hlk112138192"/>
    </w:p>
    <w:p w14:paraId="030CCFE5" w14:textId="67A3EDD0" w:rsidR="000B170E" w:rsidRPr="000B170E" w:rsidRDefault="00284CE9" w:rsidP="00A47C92">
      <w:pPr>
        <w:pStyle w:val="Heading4"/>
      </w:pPr>
      <w:r>
        <w:t xml:space="preserve">HS Caterpillar </w:t>
      </w:r>
      <w:r w:rsidR="00AB446F">
        <w:t>Generator</w:t>
      </w:r>
      <w:r w:rsidR="00AB446F" w:rsidRPr="00A47C92">
        <w:rPr>
          <w:i/>
        </w:rPr>
        <w:t xml:space="preserve"> </w:t>
      </w:r>
    </w:p>
    <w:p w14:paraId="1D903A38" w14:textId="77777777" w:rsidR="00DE54C7" w:rsidRDefault="00DE54C7" w:rsidP="00CB169C">
      <w:pPr>
        <w:ind w:left="720"/>
        <w:jc w:val="both"/>
        <w:rPr>
          <w:b/>
          <w:sz w:val="24"/>
          <w:szCs w:val="24"/>
        </w:rPr>
      </w:pPr>
    </w:p>
    <w:p w14:paraId="41162866" w14:textId="6093FE6F" w:rsidR="00CB169C" w:rsidRDefault="00895678" w:rsidP="00F73523">
      <w:pPr>
        <w:pStyle w:val="ListParagraph"/>
        <w:numPr>
          <w:ilvl w:val="0"/>
          <w:numId w:val="16"/>
        </w:numPr>
        <w:tabs>
          <w:tab w:val="left" w:pos="720"/>
          <w:tab w:val="left" w:pos="1080"/>
        </w:tabs>
        <w:jc w:val="both"/>
        <w:rPr>
          <w:sz w:val="24"/>
          <w:szCs w:val="24"/>
        </w:rPr>
      </w:pPr>
      <w:r>
        <w:rPr>
          <w:sz w:val="24"/>
          <w:szCs w:val="24"/>
        </w:rPr>
        <w:t>T</w:t>
      </w:r>
      <w:r w:rsidR="00CB169C" w:rsidRPr="00FF6B49">
        <w:rPr>
          <w:sz w:val="24"/>
          <w:szCs w:val="24"/>
        </w:rPr>
        <w:t xml:space="preserve">he </w:t>
      </w:r>
      <w:r w:rsidR="00794DF0">
        <w:rPr>
          <w:sz w:val="24"/>
          <w:szCs w:val="24"/>
        </w:rPr>
        <w:t>HS Caterpillar Generator</w:t>
      </w:r>
      <w:r w:rsidR="00CB169C" w:rsidRPr="00FF6B49">
        <w:rPr>
          <w:sz w:val="24"/>
          <w:szCs w:val="24"/>
        </w:rPr>
        <w:t xml:space="preserve"> shall be limited to 100 hours of operation per calendar year, excluding operating hou</w:t>
      </w:r>
      <w:r w:rsidR="00013E2E">
        <w:rPr>
          <w:sz w:val="24"/>
          <w:szCs w:val="24"/>
        </w:rPr>
        <w:t>rs during emergency situations.</w:t>
      </w:r>
      <w:r w:rsidR="00CB169C" w:rsidRPr="000502FF">
        <w:rPr>
          <w:sz w:val="24"/>
          <w:szCs w:val="24"/>
        </w:rPr>
        <w:t xml:space="preserve"> [</w:t>
      </w:r>
      <w:r w:rsidR="00CB169C" w:rsidRPr="005922AF">
        <w:rPr>
          <w:sz w:val="24"/>
          <w:szCs w:val="24"/>
        </w:rPr>
        <w:t>06</w:t>
      </w:r>
      <w:r w:rsidR="00AF64B9">
        <w:rPr>
          <w:sz w:val="24"/>
          <w:szCs w:val="24"/>
        </w:rPr>
        <w:noBreakHyphen/>
      </w:r>
      <w:r w:rsidR="00CB169C" w:rsidRPr="005922AF">
        <w:rPr>
          <w:sz w:val="24"/>
          <w:szCs w:val="24"/>
        </w:rPr>
        <w:t>096</w:t>
      </w:r>
      <w:r w:rsidR="00AF64B9">
        <w:rPr>
          <w:sz w:val="24"/>
          <w:szCs w:val="24"/>
        </w:rPr>
        <w:t> </w:t>
      </w:r>
      <w:r w:rsidR="005D7EEF">
        <w:rPr>
          <w:sz w:val="24"/>
        </w:rPr>
        <w:t xml:space="preserve">C.M.R. </w:t>
      </w:r>
      <w:proofErr w:type="spellStart"/>
      <w:r w:rsidR="005D7EEF">
        <w:rPr>
          <w:sz w:val="24"/>
        </w:rPr>
        <w:t>ch.</w:t>
      </w:r>
      <w:proofErr w:type="spellEnd"/>
      <w:r w:rsidR="005D7EEF">
        <w:rPr>
          <w:sz w:val="24"/>
        </w:rPr>
        <w:t xml:space="preserve"> </w:t>
      </w:r>
      <w:r w:rsidR="00CB169C" w:rsidRPr="005922AF">
        <w:rPr>
          <w:sz w:val="24"/>
          <w:szCs w:val="24"/>
        </w:rPr>
        <w:t>115</w:t>
      </w:r>
      <w:r w:rsidR="00952D47">
        <w:rPr>
          <w:sz w:val="24"/>
          <w:szCs w:val="24"/>
        </w:rPr>
        <w:t xml:space="preserve">, </w:t>
      </w:r>
      <w:r w:rsidR="00AD4376" w:rsidRPr="00B8055A">
        <w:rPr>
          <w:sz w:val="24"/>
          <w:szCs w:val="24"/>
        </w:rPr>
        <w:t>BPT</w:t>
      </w:r>
      <w:r w:rsidR="00CB169C" w:rsidRPr="005922AF">
        <w:rPr>
          <w:sz w:val="24"/>
          <w:szCs w:val="24"/>
        </w:rPr>
        <w:t>]</w:t>
      </w:r>
    </w:p>
    <w:p w14:paraId="4B29B73F" w14:textId="77777777" w:rsidR="00CB169C" w:rsidRPr="00895678" w:rsidRDefault="00CB169C" w:rsidP="00895678">
      <w:pPr>
        <w:tabs>
          <w:tab w:val="left" w:pos="720"/>
          <w:tab w:val="left" w:pos="1080"/>
        </w:tabs>
        <w:jc w:val="both"/>
        <w:rPr>
          <w:sz w:val="24"/>
          <w:szCs w:val="24"/>
        </w:rPr>
      </w:pPr>
    </w:p>
    <w:p w14:paraId="1A67C341" w14:textId="630B3CD4" w:rsidR="00CB169C" w:rsidRDefault="00895678" w:rsidP="00F73523">
      <w:pPr>
        <w:pStyle w:val="ListParagraph"/>
        <w:numPr>
          <w:ilvl w:val="0"/>
          <w:numId w:val="16"/>
        </w:numPr>
        <w:tabs>
          <w:tab w:val="left" w:pos="720"/>
          <w:tab w:val="left" w:pos="1080"/>
        </w:tabs>
        <w:jc w:val="both"/>
        <w:rPr>
          <w:sz w:val="24"/>
          <w:szCs w:val="24"/>
        </w:rPr>
      </w:pPr>
      <w:r>
        <w:rPr>
          <w:bCs/>
          <w:iCs/>
          <w:sz w:val="24"/>
          <w:szCs w:val="24"/>
        </w:rPr>
        <w:t>Scarborough</w:t>
      </w:r>
      <w:r w:rsidR="00CB169C">
        <w:rPr>
          <w:sz w:val="24"/>
          <w:szCs w:val="24"/>
        </w:rPr>
        <w:t xml:space="preserve"> shall keep records that include maintenance conducted on the engin</w:t>
      </w:r>
      <w:r w:rsidR="00794DF0">
        <w:rPr>
          <w:sz w:val="24"/>
          <w:szCs w:val="24"/>
        </w:rPr>
        <w:t>e</w:t>
      </w:r>
      <w:r w:rsidR="00B76F79">
        <w:rPr>
          <w:b/>
          <w:i/>
          <w:sz w:val="24"/>
          <w:szCs w:val="24"/>
        </w:rPr>
        <w:t xml:space="preserve"> </w:t>
      </w:r>
      <w:r w:rsidR="00CB169C">
        <w:rPr>
          <w:sz w:val="24"/>
          <w:szCs w:val="24"/>
        </w:rPr>
        <w:t xml:space="preserve">and the hours of operation of </w:t>
      </w:r>
      <w:r w:rsidR="00CB169C" w:rsidRPr="00895678">
        <w:rPr>
          <w:bCs/>
          <w:iCs/>
          <w:sz w:val="24"/>
          <w:szCs w:val="24"/>
        </w:rPr>
        <w:t>the</w:t>
      </w:r>
      <w:r w:rsidR="00CB169C">
        <w:rPr>
          <w:sz w:val="24"/>
          <w:szCs w:val="24"/>
        </w:rPr>
        <w:t xml:space="preserve"> engine recorded through the non</w:t>
      </w:r>
      <w:r w:rsidR="00B76F79">
        <w:rPr>
          <w:sz w:val="24"/>
          <w:szCs w:val="24"/>
        </w:rPr>
        <w:noBreakHyphen/>
      </w:r>
      <w:r w:rsidR="00CB169C">
        <w:rPr>
          <w:sz w:val="24"/>
          <w:szCs w:val="24"/>
        </w:rPr>
        <w:t xml:space="preserve">resettable hour meter. </w:t>
      </w:r>
      <w:r w:rsidR="00F96D0E">
        <w:rPr>
          <w:sz w:val="24"/>
          <w:szCs w:val="24"/>
        </w:rPr>
        <w:t>Documentation shall include the number of hours each unit operated for emergency purposes, the number of hours each unit operated for non-emergency purposes, and the reason the engine was in operation during each time</w:t>
      </w:r>
      <w:r w:rsidR="00B76F79" w:rsidRPr="00E97CFD">
        <w:rPr>
          <w:sz w:val="24"/>
          <w:szCs w:val="24"/>
        </w:rPr>
        <w:t>.</w:t>
      </w:r>
      <w:r w:rsidR="00CB169C">
        <w:rPr>
          <w:sz w:val="24"/>
          <w:szCs w:val="24"/>
        </w:rPr>
        <w:t xml:space="preserve"> [06</w:t>
      </w:r>
      <w:r w:rsidR="00A336DA">
        <w:rPr>
          <w:sz w:val="24"/>
          <w:szCs w:val="24"/>
        </w:rPr>
        <w:noBreakHyphen/>
      </w:r>
      <w:r w:rsidR="00CB169C">
        <w:rPr>
          <w:sz w:val="24"/>
          <w:szCs w:val="24"/>
        </w:rPr>
        <w:t xml:space="preserve">096 </w:t>
      </w:r>
      <w:r w:rsidR="005D7EEF">
        <w:rPr>
          <w:sz w:val="24"/>
        </w:rPr>
        <w:t xml:space="preserve">C.M.R. </w:t>
      </w:r>
      <w:proofErr w:type="spellStart"/>
      <w:r w:rsidR="005D7EEF">
        <w:rPr>
          <w:sz w:val="24"/>
        </w:rPr>
        <w:t>ch.</w:t>
      </w:r>
      <w:proofErr w:type="spellEnd"/>
      <w:r w:rsidR="005D7EEF">
        <w:rPr>
          <w:sz w:val="24"/>
        </w:rPr>
        <w:t xml:space="preserve"> </w:t>
      </w:r>
      <w:r w:rsidR="00CB169C">
        <w:rPr>
          <w:sz w:val="24"/>
          <w:szCs w:val="24"/>
        </w:rPr>
        <w:t xml:space="preserve">115, </w:t>
      </w:r>
      <w:r w:rsidR="00AD4376" w:rsidRPr="00B8055A">
        <w:rPr>
          <w:sz w:val="24"/>
          <w:szCs w:val="24"/>
        </w:rPr>
        <w:t>BPT</w:t>
      </w:r>
      <w:r w:rsidR="00CB169C">
        <w:rPr>
          <w:sz w:val="24"/>
          <w:szCs w:val="24"/>
        </w:rPr>
        <w:t>]</w:t>
      </w:r>
    </w:p>
    <w:p w14:paraId="19BA6683" w14:textId="77777777" w:rsidR="003F7700" w:rsidRPr="003F7700" w:rsidRDefault="003F7700" w:rsidP="003F7700">
      <w:pPr>
        <w:pStyle w:val="ListParagraph"/>
        <w:rPr>
          <w:sz w:val="24"/>
          <w:szCs w:val="24"/>
        </w:rPr>
      </w:pPr>
    </w:p>
    <w:p w14:paraId="1EFB7786" w14:textId="32F51C0E" w:rsidR="00CB169C" w:rsidRPr="005922AF" w:rsidRDefault="00C512A4" w:rsidP="00F73523">
      <w:pPr>
        <w:numPr>
          <w:ilvl w:val="0"/>
          <w:numId w:val="16"/>
        </w:numPr>
        <w:tabs>
          <w:tab w:val="left" w:pos="1080"/>
        </w:tabs>
        <w:contextualSpacing/>
        <w:jc w:val="both"/>
        <w:rPr>
          <w:sz w:val="24"/>
        </w:rPr>
      </w:pPr>
      <w:r w:rsidRPr="005922AF">
        <w:rPr>
          <w:sz w:val="24"/>
          <w:szCs w:val="24"/>
        </w:rPr>
        <w:t>The fuel sulfur content for</w:t>
      </w:r>
      <w:r w:rsidR="0075481A">
        <w:rPr>
          <w:sz w:val="24"/>
          <w:szCs w:val="24"/>
        </w:rPr>
        <w:t xml:space="preserve"> the</w:t>
      </w:r>
      <w:r w:rsidRPr="005922AF">
        <w:rPr>
          <w:sz w:val="24"/>
          <w:szCs w:val="24"/>
        </w:rPr>
        <w:t xml:space="preserve"> </w:t>
      </w:r>
      <w:r w:rsidR="00895678">
        <w:rPr>
          <w:sz w:val="24"/>
          <w:szCs w:val="24"/>
        </w:rPr>
        <w:t xml:space="preserve">HS Caterpillar </w:t>
      </w:r>
      <w:r w:rsidRPr="005922AF">
        <w:rPr>
          <w:sz w:val="24"/>
          <w:szCs w:val="24"/>
        </w:rPr>
        <w:t>Generator</w:t>
      </w:r>
      <w:r w:rsidR="00895678">
        <w:rPr>
          <w:sz w:val="24"/>
          <w:szCs w:val="24"/>
        </w:rPr>
        <w:t xml:space="preserve"> </w:t>
      </w:r>
      <w:r w:rsidRPr="005922AF">
        <w:rPr>
          <w:sz w:val="24"/>
          <w:szCs w:val="24"/>
        </w:rPr>
        <w:t xml:space="preserve">shall be limited to </w:t>
      </w:r>
      <w:r w:rsidRPr="00CF659D">
        <w:rPr>
          <w:sz w:val="24"/>
          <w:szCs w:val="24"/>
        </w:rPr>
        <w:t>0.0015% sulfur</w:t>
      </w:r>
      <w:r>
        <w:rPr>
          <w:sz w:val="24"/>
          <w:szCs w:val="24"/>
        </w:rPr>
        <w:t xml:space="preserve"> by weight.</w:t>
      </w:r>
      <w:r w:rsidRPr="005922AF">
        <w:rPr>
          <w:sz w:val="24"/>
          <w:szCs w:val="24"/>
        </w:rPr>
        <w:t xml:space="preserve"> </w:t>
      </w:r>
      <w:r w:rsidRPr="005922AF">
        <w:rPr>
          <w:snapToGrid w:val="0"/>
          <w:sz w:val="24"/>
        </w:rPr>
        <w:t xml:space="preserve">Compliance shall be demonstrated by </w:t>
      </w:r>
      <w:r w:rsidR="00F90076">
        <w:rPr>
          <w:snapToGrid w:val="0"/>
          <w:sz w:val="24"/>
        </w:rPr>
        <w:t xml:space="preserve">fuel delivery receipts from the </w:t>
      </w:r>
      <w:r w:rsidR="00F90076" w:rsidRPr="00F90076">
        <w:rPr>
          <w:snapToGrid w:val="0"/>
          <w:sz w:val="24"/>
        </w:rPr>
        <w:t xml:space="preserve">supplier, fuel supplier certification, certificate </w:t>
      </w:r>
      <w:r w:rsidR="00F90076">
        <w:rPr>
          <w:snapToGrid w:val="0"/>
          <w:sz w:val="24"/>
        </w:rPr>
        <w:t xml:space="preserve">of analysis, or testing </w:t>
      </w:r>
      <w:r w:rsidR="00005237">
        <w:rPr>
          <w:snapToGrid w:val="0"/>
          <w:sz w:val="24"/>
        </w:rPr>
        <w:t>of the fuel in the tank on-site</w:t>
      </w:r>
      <w:r>
        <w:rPr>
          <w:sz w:val="24"/>
          <w:szCs w:val="24"/>
        </w:rPr>
        <w:t>.</w:t>
      </w:r>
      <w:r>
        <w:rPr>
          <w:sz w:val="24"/>
        </w:rPr>
        <w:t xml:space="preserve"> </w:t>
      </w:r>
      <w:r w:rsidRPr="005922AF">
        <w:rPr>
          <w:sz w:val="24"/>
        </w:rPr>
        <w:t>[06</w:t>
      </w:r>
      <w:r>
        <w:rPr>
          <w:sz w:val="24"/>
        </w:rPr>
        <w:noBreakHyphen/>
      </w:r>
      <w:r w:rsidRPr="005922AF">
        <w:rPr>
          <w:sz w:val="24"/>
        </w:rPr>
        <w:t>096</w:t>
      </w:r>
      <w:r>
        <w:rPr>
          <w:sz w:val="24"/>
        </w:rPr>
        <w:t xml:space="preserve"> C.M.R. </w:t>
      </w:r>
      <w:proofErr w:type="spellStart"/>
      <w:r>
        <w:rPr>
          <w:sz w:val="24"/>
        </w:rPr>
        <w:t>ch.</w:t>
      </w:r>
      <w:proofErr w:type="spellEnd"/>
      <w:r>
        <w:rPr>
          <w:sz w:val="24"/>
        </w:rPr>
        <w:t xml:space="preserve"> </w:t>
      </w:r>
      <w:r w:rsidRPr="005922AF">
        <w:rPr>
          <w:sz w:val="24"/>
        </w:rPr>
        <w:t xml:space="preserve">115, </w:t>
      </w:r>
      <w:r w:rsidRPr="00B8055A">
        <w:rPr>
          <w:sz w:val="24"/>
          <w:szCs w:val="24"/>
        </w:rPr>
        <w:t>BPT</w:t>
      </w:r>
      <w:r w:rsidR="00CB169C" w:rsidRPr="005922AF">
        <w:rPr>
          <w:sz w:val="24"/>
        </w:rPr>
        <w:t>]</w:t>
      </w:r>
    </w:p>
    <w:p w14:paraId="5A8EFF6B" w14:textId="01118924" w:rsidR="004067E4" w:rsidRDefault="004067E4">
      <w:pPr>
        <w:rPr>
          <w:sz w:val="24"/>
        </w:rPr>
      </w:pPr>
    </w:p>
    <w:p w14:paraId="191ECE60" w14:textId="77DFAA23" w:rsidR="00CB169C" w:rsidRPr="005922AF" w:rsidRDefault="00CB169C" w:rsidP="00F73523">
      <w:pPr>
        <w:numPr>
          <w:ilvl w:val="0"/>
          <w:numId w:val="16"/>
        </w:numPr>
        <w:tabs>
          <w:tab w:val="left" w:pos="1080"/>
        </w:tabs>
        <w:contextualSpacing/>
        <w:jc w:val="both"/>
        <w:rPr>
          <w:sz w:val="24"/>
        </w:rPr>
      </w:pPr>
      <w:r w:rsidRPr="005922AF">
        <w:rPr>
          <w:sz w:val="24"/>
        </w:rPr>
        <w:t>Emissions shall not exceed the following:</w:t>
      </w:r>
    </w:p>
    <w:p w14:paraId="4DDFFA49" w14:textId="77777777" w:rsidR="00CB169C" w:rsidRPr="005922AF" w:rsidRDefault="00CB169C" w:rsidP="00CB169C">
      <w:pPr>
        <w:tabs>
          <w:tab w:val="left" w:pos="720"/>
        </w:tabs>
        <w:spacing w:after="120"/>
        <w:ind w:left="1080" w:hanging="1080"/>
      </w:pPr>
    </w:p>
    <w:tbl>
      <w:tblPr>
        <w:tblW w:w="8607" w:type="dxa"/>
        <w:tblInd w:w="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20"/>
        <w:gridCol w:w="1170"/>
        <w:gridCol w:w="1260"/>
        <w:gridCol w:w="3657"/>
      </w:tblGrid>
      <w:tr w:rsidR="00CB169C" w:rsidRPr="005922AF" w14:paraId="00B478ED" w14:textId="77777777" w:rsidTr="002C24D5">
        <w:trPr>
          <w:tblHeader/>
        </w:trPr>
        <w:tc>
          <w:tcPr>
            <w:tcW w:w="2520" w:type="dxa"/>
            <w:shd w:val="clear" w:color="auto" w:fill="D9D9D9" w:themeFill="background1" w:themeFillShade="D9"/>
            <w:vAlign w:val="bottom"/>
          </w:tcPr>
          <w:p w14:paraId="2491B251" w14:textId="77777777" w:rsidR="00CB169C" w:rsidRPr="00DB2DFD" w:rsidRDefault="00CB169C" w:rsidP="00B76F79">
            <w:pPr>
              <w:tabs>
                <w:tab w:val="left" w:pos="720"/>
              </w:tabs>
              <w:jc w:val="center"/>
              <w:rPr>
                <w:b/>
                <w:sz w:val="22"/>
                <w:szCs w:val="22"/>
              </w:rPr>
            </w:pPr>
            <w:r w:rsidRPr="00DB2DFD">
              <w:rPr>
                <w:b/>
                <w:sz w:val="22"/>
                <w:szCs w:val="22"/>
              </w:rPr>
              <w:t>Unit</w:t>
            </w:r>
          </w:p>
        </w:tc>
        <w:tc>
          <w:tcPr>
            <w:tcW w:w="1170" w:type="dxa"/>
            <w:shd w:val="clear" w:color="auto" w:fill="D9D9D9" w:themeFill="background1" w:themeFillShade="D9"/>
            <w:vAlign w:val="bottom"/>
          </w:tcPr>
          <w:p w14:paraId="04728135" w14:textId="77777777" w:rsidR="00CB169C" w:rsidRPr="00DB2DFD" w:rsidRDefault="00CB169C" w:rsidP="00B76F79">
            <w:pPr>
              <w:tabs>
                <w:tab w:val="left" w:pos="720"/>
              </w:tabs>
              <w:jc w:val="center"/>
              <w:rPr>
                <w:b/>
                <w:sz w:val="22"/>
                <w:szCs w:val="22"/>
              </w:rPr>
            </w:pPr>
            <w:r w:rsidRPr="00DB2DFD">
              <w:rPr>
                <w:b/>
                <w:sz w:val="22"/>
                <w:szCs w:val="22"/>
              </w:rPr>
              <w:t>Pollutant</w:t>
            </w:r>
          </w:p>
        </w:tc>
        <w:tc>
          <w:tcPr>
            <w:tcW w:w="1260" w:type="dxa"/>
            <w:shd w:val="clear" w:color="auto" w:fill="D9D9D9" w:themeFill="background1" w:themeFillShade="D9"/>
            <w:vAlign w:val="bottom"/>
          </w:tcPr>
          <w:p w14:paraId="37D36F13" w14:textId="77777777" w:rsidR="00CB169C" w:rsidRPr="00DB2DFD" w:rsidRDefault="00CB169C" w:rsidP="00B76F79">
            <w:pPr>
              <w:tabs>
                <w:tab w:val="left" w:pos="720"/>
              </w:tabs>
              <w:jc w:val="center"/>
              <w:rPr>
                <w:b/>
                <w:sz w:val="22"/>
                <w:szCs w:val="22"/>
              </w:rPr>
            </w:pPr>
            <w:proofErr w:type="spellStart"/>
            <w:r w:rsidRPr="00DB2DFD">
              <w:rPr>
                <w:b/>
                <w:sz w:val="22"/>
                <w:szCs w:val="22"/>
              </w:rPr>
              <w:t>lb</w:t>
            </w:r>
            <w:proofErr w:type="spellEnd"/>
            <w:r w:rsidRPr="00DB2DFD">
              <w:rPr>
                <w:b/>
                <w:sz w:val="22"/>
                <w:szCs w:val="22"/>
              </w:rPr>
              <w:t>/MMBtu</w:t>
            </w:r>
          </w:p>
        </w:tc>
        <w:tc>
          <w:tcPr>
            <w:tcW w:w="3657" w:type="dxa"/>
            <w:shd w:val="clear" w:color="auto" w:fill="D9D9D9" w:themeFill="background1" w:themeFillShade="D9"/>
            <w:vAlign w:val="bottom"/>
          </w:tcPr>
          <w:p w14:paraId="4558F4CF" w14:textId="77777777" w:rsidR="00CB169C" w:rsidRPr="00DB2DFD" w:rsidRDefault="00CB169C" w:rsidP="00B76F79">
            <w:pPr>
              <w:tabs>
                <w:tab w:val="left" w:pos="720"/>
              </w:tabs>
              <w:jc w:val="center"/>
              <w:rPr>
                <w:b/>
                <w:sz w:val="22"/>
                <w:szCs w:val="22"/>
              </w:rPr>
            </w:pPr>
            <w:r w:rsidRPr="00DB2DFD">
              <w:rPr>
                <w:b/>
                <w:sz w:val="22"/>
                <w:szCs w:val="22"/>
              </w:rPr>
              <w:t>Origin and Authority</w:t>
            </w:r>
          </w:p>
        </w:tc>
      </w:tr>
      <w:tr w:rsidR="00CB169C" w:rsidRPr="005922AF" w14:paraId="20D022EB" w14:textId="77777777" w:rsidTr="002C24D5">
        <w:trPr>
          <w:trHeight w:val="300"/>
        </w:trPr>
        <w:tc>
          <w:tcPr>
            <w:tcW w:w="2520" w:type="dxa"/>
            <w:vAlign w:val="center"/>
          </w:tcPr>
          <w:p w14:paraId="268FD9C4" w14:textId="2F1718A2" w:rsidR="00CB169C" w:rsidRPr="00DB2DFD" w:rsidRDefault="00AB446F" w:rsidP="0029385E">
            <w:pPr>
              <w:tabs>
                <w:tab w:val="left" w:pos="720"/>
              </w:tabs>
              <w:rPr>
                <w:sz w:val="22"/>
                <w:szCs w:val="22"/>
              </w:rPr>
            </w:pPr>
            <w:r>
              <w:rPr>
                <w:sz w:val="22"/>
                <w:szCs w:val="22"/>
              </w:rPr>
              <w:t>HS Caterpillar Generator</w:t>
            </w:r>
          </w:p>
        </w:tc>
        <w:tc>
          <w:tcPr>
            <w:tcW w:w="1170" w:type="dxa"/>
            <w:vAlign w:val="center"/>
          </w:tcPr>
          <w:p w14:paraId="77A1FA7C" w14:textId="77777777" w:rsidR="00CB169C" w:rsidRPr="00DB2DFD" w:rsidRDefault="00CB169C" w:rsidP="0029385E">
            <w:pPr>
              <w:tabs>
                <w:tab w:val="left" w:pos="720"/>
              </w:tabs>
              <w:jc w:val="center"/>
              <w:rPr>
                <w:sz w:val="22"/>
                <w:szCs w:val="22"/>
              </w:rPr>
            </w:pPr>
            <w:r w:rsidRPr="00DB2DFD">
              <w:rPr>
                <w:sz w:val="22"/>
                <w:szCs w:val="22"/>
              </w:rPr>
              <w:t>PM</w:t>
            </w:r>
          </w:p>
        </w:tc>
        <w:tc>
          <w:tcPr>
            <w:tcW w:w="1260" w:type="dxa"/>
            <w:vAlign w:val="center"/>
          </w:tcPr>
          <w:p w14:paraId="1C135AED" w14:textId="77777777" w:rsidR="00CB169C" w:rsidRPr="00DB2DFD" w:rsidRDefault="00CB169C" w:rsidP="0029385E">
            <w:pPr>
              <w:tabs>
                <w:tab w:val="left" w:pos="720"/>
              </w:tabs>
              <w:jc w:val="center"/>
              <w:rPr>
                <w:sz w:val="22"/>
                <w:szCs w:val="22"/>
              </w:rPr>
            </w:pPr>
            <w:r w:rsidRPr="00DB2DFD">
              <w:rPr>
                <w:sz w:val="22"/>
                <w:szCs w:val="22"/>
              </w:rPr>
              <w:t>0.12</w:t>
            </w:r>
          </w:p>
        </w:tc>
        <w:tc>
          <w:tcPr>
            <w:tcW w:w="3657" w:type="dxa"/>
            <w:vAlign w:val="center"/>
          </w:tcPr>
          <w:p w14:paraId="2D93F94F" w14:textId="77777777" w:rsidR="00CB169C" w:rsidRPr="00DB2DFD" w:rsidRDefault="00CB169C" w:rsidP="00DB2DFD">
            <w:pPr>
              <w:tabs>
                <w:tab w:val="left" w:pos="720"/>
              </w:tabs>
              <w:jc w:val="center"/>
              <w:rPr>
                <w:sz w:val="22"/>
                <w:szCs w:val="22"/>
              </w:rPr>
            </w:pPr>
            <w:r w:rsidRPr="00DB2DFD">
              <w:rPr>
                <w:sz w:val="22"/>
                <w:szCs w:val="22"/>
              </w:rPr>
              <w:t xml:space="preserve">06-096 </w:t>
            </w:r>
            <w:r w:rsidR="005D7EEF" w:rsidRPr="00DB2DFD">
              <w:rPr>
                <w:sz w:val="22"/>
                <w:szCs w:val="22"/>
              </w:rPr>
              <w:t xml:space="preserve">C.M.R. </w:t>
            </w:r>
            <w:proofErr w:type="spellStart"/>
            <w:r w:rsidR="005D7EEF" w:rsidRPr="00DB2DFD">
              <w:rPr>
                <w:sz w:val="22"/>
                <w:szCs w:val="22"/>
              </w:rPr>
              <w:t>ch.</w:t>
            </w:r>
            <w:proofErr w:type="spellEnd"/>
            <w:r w:rsidR="005D7EEF" w:rsidRPr="00DB2DFD">
              <w:rPr>
                <w:sz w:val="22"/>
                <w:szCs w:val="22"/>
              </w:rPr>
              <w:t xml:space="preserve"> </w:t>
            </w:r>
            <w:r w:rsidRPr="00DB2DFD">
              <w:rPr>
                <w:sz w:val="22"/>
                <w:szCs w:val="22"/>
              </w:rPr>
              <w:t>103</w:t>
            </w:r>
            <w:r w:rsidR="005D7EEF" w:rsidRPr="00DB2DFD">
              <w:rPr>
                <w:sz w:val="22"/>
                <w:szCs w:val="22"/>
              </w:rPr>
              <w:t>,</w:t>
            </w:r>
            <w:r w:rsidR="00DB2DFD">
              <w:rPr>
                <w:sz w:val="22"/>
                <w:szCs w:val="22"/>
              </w:rPr>
              <w:t xml:space="preserve"> </w:t>
            </w:r>
            <w:r w:rsidR="005D7EEF" w:rsidRPr="00DB2DFD">
              <w:rPr>
                <w:sz w:val="22"/>
                <w:szCs w:val="22"/>
              </w:rPr>
              <w:t xml:space="preserve">§ </w:t>
            </w:r>
            <w:r w:rsidRPr="00DB2DFD">
              <w:rPr>
                <w:sz w:val="22"/>
                <w:szCs w:val="22"/>
              </w:rPr>
              <w:t>(2)(B)(1)(a)</w:t>
            </w:r>
          </w:p>
        </w:tc>
      </w:tr>
    </w:tbl>
    <w:p w14:paraId="6BD85554" w14:textId="77777777" w:rsidR="00CB169C" w:rsidRPr="005922AF" w:rsidRDefault="00CB169C" w:rsidP="00CB169C">
      <w:pPr>
        <w:tabs>
          <w:tab w:val="left" w:pos="1080"/>
        </w:tabs>
        <w:jc w:val="both"/>
        <w:rPr>
          <w:sz w:val="24"/>
          <w:szCs w:val="24"/>
        </w:rPr>
      </w:pPr>
    </w:p>
    <w:p w14:paraId="654E6E0D" w14:textId="7275A5DC" w:rsidR="00CB169C" w:rsidRPr="005922AF" w:rsidRDefault="00CB169C" w:rsidP="00F73523">
      <w:pPr>
        <w:numPr>
          <w:ilvl w:val="0"/>
          <w:numId w:val="16"/>
        </w:numPr>
        <w:tabs>
          <w:tab w:val="left" w:pos="1080"/>
        </w:tabs>
        <w:contextualSpacing/>
        <w:jc w:val="both"/>
        <w:rPr>
          <w:sz w:val="24"/>
        </w:rPr>
      </w:pPr>
      <w:r w:rsidRPr="005922AF">
        <w:rPr>
          <w:sz w:val="24"/>
        </w:rPr>
        <w:t xml:space="preserve">Emissions shall not exceed the following [06-096 </w:t>
      </w:r>
      <w:r w:rsidR="005D7EEF">
        <w:rPr>
          <w:sz w:val="24"/>
        </w:rPr>
        <w:t xml:space="preserve">C.M.R. </w:t>
      </w:r>
      <w:proofErr w:type="spellStart"/>
      <w:r w:rsidR="005D7EEF">
        <w:rPr>
          <w:sz w:val="24"/>
        </w:rPr>
        <w:t>ch.</w:t>
      </w:r>
      <w:proofErr w:type="spellEnd"/>
      <w:r w:rsidR="005D7EEF">
        <w:rPr>
          <w:sz w:val="24"/>
        </w:rPr>
        <w:t xml:space="preserve"> </w:t>
      </w:r>
      <w:r w:rsidRPr="005922AF">
        <w:rPr>
          <w:sz w:val="24"/>
        </w:rPr>
        <w:t xml:space="preserve">115, </w:t>
      </w:r>
      <w:r w:rsidR="00AD4376" w:rsidRPr="00B8055A">
        <w:rPr>
          <w:sz w:val="24"/>
          <w:szCs w:val="24"/>
        </w:rPr>
        <w:t>BPT</w:t>
      </w:r>
      <w:r w:rsidRPr="005922AF">
        <w:rPr>
          <w:sz w:val="24"/>
        </w:rPr>
        <w:t>]:</w:t>
      </w:r>
    </w:p>
    <w:p w14:paraId="0CE0D05A" w14:textId="77777777" w:rsidR="00CB169C" w:rsidRPr="005922AF" w:rsidRDefault="00CB169C" w:rsidP="00CB169C">
      <w:pPr>
        <w:tabs>
          <w:tab w:val="left" w:pos="720"/>
          <w:tab w:val="left" w:pos="1080"/>
        </w:tabs>
        <w:jc w:val="both"/>
        <w:rPr>
          <w:sz w:val="24"/>
          <w:szCs w:val="24"/>
        </w:rPr>
      </w:pPr>
    </w:p>
    <w:tbl>
      <w:tblPr>
        <w:tblW w:w="8640" w:type="dxa"/>
        <w:tblInd w:w="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30"/>
        <w:gridCol w:w="887"/>
        <w:gridCol w:w="887"/>
        <w:gridCol w:w="887"/>
        <w:gridCol w:w="887"/>
        <w:gridCol w:w="887"/>
        <w:gridCol w:w="887"/>
        <w:gridCol w:w="888"/>
      </w:tblGrid>
      <w:tr w:rsidR="00DB2DFD" w:rsidRPr="005922AF" w14:paraId="7BD6EA85" w14:textId="77777777" w:rsidTr="002C24D5">
        <w:trPr>
          <w:tblHeader/>
        </w:trPr>
        <w:tc>
          <w:tcPr>
            <w:tcW w:w="2430" w:type="dxa"/>
            <w:shd w:val="clear" w:color="auto" w:fill="D9D9D9" w:themeFill="background1" w:themeFillShade="D9"/>
            <w:vAlign w:val="bottom"/>
          </w:tcPr>
          <w:p w14:paraId="27A5C831" w14:textId="77777777" w:rsidR="00DB2DFD" w:rsidRPr="00DB2DFD" w:rsidRDefault="00DB2DFD" w:rsidP="00B76F79">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DB2DFD">
              <w:rPr>
                <w:b/>
                <w:sz w:val="22"/>
                <w:szCs w:val="22"/>
              </w:rPr>
              <w:t>Unit</w:t>
            </w:r>
          </w:p>
        </w:tc>
        <w:tc>
          <w:tcPr>
            <w:tcW w:w="887" w:type="dxa"/>
            <w:shd w:val="clear" w:color="auto" w:fill="D9D9D9" w:themeFill="background1" w:themeFillShade="D9"/>
            <w:vAlign w:val="bottom"/>
          </w:tcPr>
          <w:p w14:paraId="1DFDBBD2"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2A1B2DB9"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887" w:type="dxa"/>
            <w:shd w:val="clear" w:color="auto" w:fill="D9D9D9" w:themeFill="background1" w:themeFillShade="D9"/>
            <w:vAlign w:val="bottom"/>
          </w:tcPr>
          <w:p w14:paraId="6FB5E227"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2FB1EB1B"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887" w:type="dxa"/>
            <w:shd w:val="clear" w:color="auto" w:fill="D9D9D9" w:themeFill="background1" w:themeFillShade="D9"/>
            <w:vAlign w:val="bottom"/>
          </w:tcPr>
          <w:p w14:paraId="579524E0" w14:textId="77777777" w:rsidR="00DB2DFD" w:rsidRDefault="00DB2DFD" w:rsidP="00DB2DFD">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0FB49CD0" w14:textId="77777777" w:rsidR="00DB2DFD" w:rsidRPr="00DB2DFD" w:rsidRDefault="00DB2DFD" w:rsidP="00DB2DFD">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87" w:type="dxa"/>
            <w:shd w:val="clear" w:color="auto" w:fill="D9D9D9" w:themeFill="background1" w:themeFillShade="D9"/>
            <w:vAlign w:val="bottom"/>
          </w:tcPr>
          <w:p w14:paraId="1EF09F92"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10266CDF"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887" w:type="dxa"/>
            <w:shd w:val="clear" w:color="auto" w:fill="D9D9D9" w:themeFill="background1" w:themeFillShade="D9"/>
            <w:vAlign w:val="bottom"/>
          </w:tcPr>
          <w:p w14:paraId="2D2B6FC5"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766B9A5A"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887" w:type="dxa"/>
            <w:shd w:val="clear" w:color="auto" w:fill="D9D9D9" w:themeFill="background1" w:themeFillShade="D9"/>
            <w:vAlign w:val="bottom"/>
          </w:tcPr>
          <w:p w14:paraId="190D5AF8"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3067A1B4"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888" w:type="dxa"/>
            <w:shd w:val="clear" w:color="auto" w:fill="D9D9D9" w:themeFill="background1" w:themeFillShade="D9"/>
            <w:vAlign w:val="bottom"/>
          </w:tcPr>
          <w:p w14:paraId="12B3466B"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02A12A0D"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AB446F" w:rsidRPr="005922AF" w14:paraId="11DBDFDE" w14:textId="77777777" w:rsidTr="002C24D5">
        <w:tc>
          <w:tcPr>
            <w:tcW w:w="2430" w:type="dxa"/>
            <w:vAlign w:val="center"/>
          </w:tcPr>
          <w:p w14:paraId="7EEFDA30" w14:textId="495CE767" w:rsidR="00AB446F" w:rsidRPr="00DB2DFD" w:rsidRDefault="00AB446F" w:rsidP="00AB446F">
            <w:pPr>
              <w:rPr>
                <w:sz w:val="22"/>
                <w:szCs w:val="22"/>
              </w:rPr>
            </w:pPr>
            <w:r>
              <w:rPr>
                <w:sz w:val="22"/>
                <w:szCs w:val="22"/>
              </w:rPr>
              <w:t xml:space="preserve">HS Caterpillar </w:t>
            </w:r>
            <w:r w:rsidRPr="002B0947">
              <w:rPr>
                <w:sz w:val="22"/>
                <w:szCs w:val="22"/>
              </w:rPr>
              <w:t>Generator</w:t>
            </w:r>
          </w:p>
        </w:tc>
        <w:tc>
          <w:tcPr>
            <w:tcW w:w="887" w:type="dxa"/>
            <w:vAlign w:val="center"/>
          </w:tcPr>
          <w:p w14:paraId="52926D88" w14:textId="0C2626A0" w:rsidR="00AB446F" w:rsidRPr="00DB2DFD"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87" w:type="dxa"/>
            <w:vAlign w:val="center"/>
          </w:tcPr>
          <w:p w14:paraId="5680CB41" w14:textId="2EA48831" w:rsidR="00AB446F" w:rsidRPr="00DB2DFD"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87" w:type="dxa"/>
            <w:vAlign w:val="center"/>
          </w:tcPr>
          <w:p w14:paraId="26025614" w14:textId="79097EE3" w:rsidR="00AB446F" w:rsidRPr="00DB2DFD"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887" w:type="dxa"/>
            <w:vAlign w:val="center"/>
          </w:tcPr>
          <w:p w14:paraId="42AD1276" w14:textId="7C55C86A" w:rsidR="00AB446F" w:rsidRPr="00DB2DFD"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87" w:type="dxa"/>
            <w:vAlign w:val="center"/>
          </w:tcPr>
          <w:p w14:paraId="04AA0081" w14:textId="01F697C0" w:rsidR="00AB446F" w:rsidRPr="00DB2DFD"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15.26</w:t>
            </w:r>
          </w:p>
        </w:tc>
        <w:tc>
          <w:tcPr>
            <w:tcW w:w="887" w:type="dxa"/>
            <w:vAlign w:val="center"/>
          </w:tcPr>
          <w:p w14:paraId="08E1FADB" w14:textId="6C28635C" w:rsidR="00AB446F" w:rsidRPr="00DB2DFD"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4.05</w:t>
            </w:r>
          </w:p>
        </w:tc>
        <w:tc>
          <w:tcPr>
            <w:tcW w:w="888" w:type="dxa"/>
            <w:vAlign w:val="center"/>
          </w:tcPr>
          <w:p w14:paraId="60615A8E" w14:textId="6478AC9E" w:rsidR="00AB446F" w:rsidRPr="00DB2DFD"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r>
    </w:tbl>
    <w:p w14:paraId="73473378" w14:textId="77777777" w:rsidR="00EE3CB9" w:rsidRPr="00EE3CB9" w:rsidRDefault="00EE3CB9" w:rsidP="004256A8">
      <w:pPr>
        <w:tabs>
          <w:tab w:val="left" w:pos="720"/>
          <w:tab w:val="left" w:pos="1080"/>
        </w:tabs>
        <w:contextualSpacing/>
        <w:jc w:val="both"/>
        <w:rPr>
          <w:sz w:val="24"/>
          <w:szCs w:val="24"/>
        </w:rPr>
      </w:pPr>
    </w:p>
    <w:p w14:paraId="0D8E6A56" w14:textId="77777777" w:rsidR="00CB169C" w:rsidRPr="005922AF" w:rsidRDefault="00CB169C" w:rsidP="00F86E73">
      <w:pPr>
        <w:numPr>
          <w:ilvl w:val="0"/>
          <w:numId w:val="16"/>
        </w:numPr>
        <w:tabs>
          <w:tab w:val="left" w:pos="720"/>
          <w:tab w:val="left" w:pos="1080"/>
        </w:tabs>
        <w:contextualSpacing/>
        <w:jc w:val="both"/>
        <w:rPr>
          <w:sz w:val="24"/>
          <w:szCs w:val="24"/>
        </w:rPr>
      </w:pPr>
      <w:r w:rsidRPr="005922AF">
        <w:rPr>
          <w:sz w:val="24"/>
          <w:szCs w:val="24"/>
        </w:rPr>
        <w:t>Visible Emissions</w:t>
      </w:r>
    </w:p>
    <w:p w14:paraId="2B92181F" w14:textId="77777777" w:rsidR="00CB169C" w:rsidRPr="005922AF" w:rsidRDefault="00CB169C" w:rsidP="00CB169C">
      <w:pPr>
        <w:tabs>
          <w:tab w:val="left" w:pos="1080"/>
        </w:tabs>
        <w:jc w:val="both"/>
        <w:rPr>
          <w:sz w:val="24"/>
          <w:szCs w:val="24"/>
        </w:rPr>
      </w:pPr>
    </w:p>
    <w:p w14:paraId="7EDE7E37" w14:textId="3A2B1EF7" w:rsidR="00FB5EE9" w:rsidRDefault="005E1632" w:rsidP="005E1632">
      <w:pPr>
        <w:pStyle w:val="BodyTextIndent3"/>
        <w:tabs>
          <w:tab w:val="left" w:pos="1080"/>
          <w:tab w:val="left" w:pos="1440"/>
          <w:tab w:val="left" w:pos="1800"/>
          <w:tab w:val="left" w:pos="2700"/>
        </w:tabs>
        <w:ind w:left="1080"/>
      </w:pPr>
      <w:bookmarkStart w:id="15" w:name="_Hlk146786792"/>
      <w:r w:rsidRPr="00944869">
        <w:t xml:space="preserve">Visible emissions from the </w:t>
      </w:r>
      <w:r w:rsidR="00895678">
        <w:t xml:space="preserve">HS Caterpillar Generator </w:t>
      </w:r>
      <w:r w:rsidRPr="00944869">
        <w:t>shall not exceed 20% opacity on a six-minute block average basis</w:t>
      </w:r>
      <w:r>
        <w:t xml:space="preserve"> except for periods of startup during which time </w:t>
      </w:r>
      <w:r w:rsidR="00895678">
        <w:rPr>
          <w:bCs/>
          <w:iCs/>
        </w:rPr>
        <w:t>Scarborough</w:t>
      </w:r>
      <w:r>
        <w:t xml:space="preserve"> </w:t>
      </w:r>
      <w:r w:rsidR="00FB5EE9">
        <w:t>shall either meet the normal operating visible emissions standard or the following work practice standards and alternative visible emissions standard</w:t>
      </w:r>
      <w:r w:rsidRPr="00944869">
        <w:t>.</w:t>
      </w:r>
    </w:p>
    <w:p w14:paraId="389CF593" w14:textId="77777777" w:rsidR="00FB5EE9" w:rsidRDefault="00FB5EE9" w:rsidP="00FB5EE9">
      <w:pPr>
        <w:pStyle w:val="BodyTextIndent3"/>
        <w:tabs>
          <w:tab w:val="left" w:pos="1080"/>
          <w:tab w:val="left" w:pos="1440"/>
          <w:tab w:val="left" w:pos="1800"/>
          <w:tab w:val="left" w:pos="2700"/>
        </w:tabs>
        <w:ind w:left="1080"/>
      </w:pPr>
    </w:p>
    <w:p w14:paraId="7885C9F6" w14:textId="77777777" w:rsidR="00FB5EE9" w:rsidRPr="000235C3" w:rsidRDefault="00FB5EE9" w:rsidP="002C24D5">
      <w:pPr>
        <w:pStyle w:val="BodyTextIndent"/>
        <w:numPr>
          <w:ilvl w:val="0"/>
          <w:numId w:val="113"/>
        </w:numPr>
        <w:tabs>
          <w:tab w:val="left" w:pos="360"/>
          <w:tab w:val="left" w:pos="720"/>
          <w:tab w:val="left" w:pos="1980"/>
          <w:tab w:val="left" w:pos="3240"/>
        </w:tabs>
        <w:ind w:left="1440"/>
        <w:jc w:val="both"/>
        <w:rPr>
          <w:szCs w:val="22"/>
        </w:rPr>
      </w:pPr>
      <w:r w:rsidRPr="000235C3">
        <w:rPr>
          <w:szCs w:val="22"/>
        </w:rPr>
        <w:t xml:space="preserve">The duration of the startup shall not exceed 30 minutes per </w:t>
      </w:r>
      <w:proofErr w:type="gramStart"/>
      <w:r>
        <w:rPr>
          <w:szCs w:val="22"/>
        </w:rPr>
        <w:t>event</w:t>
      </w:r>
      <w:r w:rsidRPr="000235C3">
        <w:rPr>
          <w:szCs w:val="22"/>
        </w:rPr>
        <w:t>;</w:t>
      </w:r>
      <w:proofErr w:type="gramEnd"/>
      <w:r w:rsidRPr="000235C3">
        <w:rPr>
          <w:szCs w:val="22"/>
        </w:rPr>
        <w:t xml:space="preserve"> </w:t>
      </w:r>
    </w:p>
    <w:p w14:paraId="3FA1E019" w14:textId="77777777" w:rsidR="00FB5EE9" w:rsidRDefault="00FB5EE9" w:rsidP="002C24D5">
      <w:pPr>
        <w:pStyle w:val="BodyTextIndent"/>
        <w:numPr>
          <w:ilvl w:val="0"/>
          <w:numId w:val="113"/>
        </w:numPr>
        <w:tabs>
          <w:tab w:val="left" w:pos="360"/>
          <w:tab w:val="left" w:pos="720"/>
          <w:tab w:val="left" w:pos="1980"/>
          <w:tab w:val="left" w:pos="3240"/>
        </w:tabs>
        <w:ind w:left="1440"/>
        <w:jc w:val="both"/>
        <w:rPr>
          <w:szCs w:val="22"/>
        </w:rPr>
      </w:pPr>
      <w:r w:rsidRPr="00176500">
        <w:rPr>
          <w:szCs w:val="22"/>
        </w:rPr>
        <w:t xml:space="preserve">Visible emissions shall not exceed </w:t>
      </w:r>
      <w:r>
        <w:rPr>
          <w:szCs w:val="22"/>
        </w:rPr>
        <w:t xml:space="preserve">50% opacity </w:t>
      </w:r>
      <w:r w:rsidRPr="00176500">
        <w:rPr>
          <w:szCs w:val="22"/>
        </w:rPr>
        <w:t>on a six</w:t>
      </w:r>
      <w:r>
        <w:rPr>
          <w:szCs w:val="22"/>
        </w:rPr>
        <w:t>-</w:t>
      </w:r>
      <w:r w:rsidRPr="00176500">
        <w:rPr>
          <w:szCs w:val="22"/>
        </w:rPr>
        <w:t>minute block average basis</w:t>
      </w:r>
      <w:r>
        <w:rPr>
          <w:szCs w:val="22"/>
        </w:rPr>
        <w:t>; and</w:t>
      </w:r>
    </w:p>
    <w:p w14:paraId="401EF121" w14:textId="0223102B" w:rsidR="00FB5EE9" w:rsidRPr="00F11271" w:rsidRDefault="00895678" w:rsidP="002C24D5">
      <w:pPr>
        <w:pStyle w:val="BodyTextIndent"/>
        <w:numPr>
          <w:ilvl w:val="0"/>
          <w:numId w:val="113"/>
        </w:numPr>
        <w:tabs>
          <w:tab w:val="left" w:pos="360"/>
          <w:tab w:val="left" w:pos="720"/>
          <w:tab w:val="left" w:pos="1980"/>
          <w:tab w:val="left" w:pos="3240"/>
        </w:tabs>
        <w:ind w:left="1440"/>
        <w:jc w:val="both"/>
        <w:rPr>
          <w:szCs w:val="22"/>
        </w:rPr>
      </w:pPr>
      <w:r>
        <w:rPr>
          <w:szCs w:val="22"/>
        </w:rPr>
        <w:t>Scarborough</w:t>
      </w:r>
      <w:r w:rsidR="00FB5EE9" w:rsidRPr="00F11271">
        <w:rPr>
          <w:szCs w:val="22"/>
        </w:rPr>
        <w:t xml:space="preserve"> shall keep records</w:t>
      </w:r>
      <w:r w:rsidR="00FB5EE9">
        <w:rPr>
          <w:szCs w:val="22"/>
        </w:rPr>
        <w:t xml:space="preserve"> of the date, time, and duration of each startup.</w:t>
      </w:r>
    </w:p>
    <w:p w14:paraId="7E1554DA" w14:textId="77777777" w:rsidR="00FB5EE9" w:rsidRDefault="00FB5EE9" w:rsidP="002C24D5">
      <w:pPr>
        <w:pStyle w:val="BodyTextIndent3"/>
        <w:tabs>
          <w:tab w:val="left" w:pos="1080"/>
          <w:tab w:val="left" w:pos="1440"/>
          <w:tab w:val="left" w:pos="1800"/>
          <w:tab w:val="left" w:pos="2700"/>
        </w:tabs>
        <w:ind w:left="1080"/>
      </w:pPr>
    </w:p>
    <w:p w14:paraId="1365358B" w14:textId="77777777" w:rsidR="00FB5EE9" w:rsidRDefault="00FB5EE9" w:rsidP="002C24D5">
      <w:pPr>
        <w:pStyle w:val="BodyTextIndent3"/>
        <w:tabs>
          <w:tab w:val="left" w:pos="1080"/>
          <w:tab w:val="left" w:pos="1440"/>
          <w:tab w:val="left" w:pos="1800"/>
          <w:tab w:val="left" w:pos="2700"/>
        </w:tabs>
        <w:ind w:left="1080"/>
      </w:pPr>
      <w:r>
        <w:lastRenderedPageBreak/>
        <w:t xml:space="preserve">Use of the work practice standards and alternative visible emissions standard in lieu of the normal operating standard is limited to no more than once per day. </w:t>
      </w:r>
    </w:p>
    <w:p w14:paraId="2CC3E333" w14:textId="77777777" w:rsidR="008B3D95" w:rsidRDefault="008B3D95" w:rsidP="00FB5EE9">
      <w:pPr>
        <w:pStyle w:val="BodyTextIndent3"/>
        <w:tabs>
          <w:tab w:val="left" w:pos="1080"/>
          <w:tab w:val="left" w:pos="1440"/>
          <w:tab w:val="left" w:pos="1800"/>
          <w:tab w:val="left" w:pos="2700"/>
        </w:tabs>
        <w:ind w:left="1080"/>
      </w:pPr>
    </w:p>
    <w:p w14:paraId="71EFDCDD" w14:textId="77777777" w:rsidR="008B3D95" w:rsidRPr="00DD1A8D" w:rsidRDefault="008B3D95" w:rsidP="008B3D95">
      <w:pPr>
        <w:pStyle w:val="BodyTextIndent3"/>
        <w:tabs>
          <w:tab w:val="left" w:pos="1440"/>
          <w:tab w:val="left" w:pos="1800"/>
          <w:tab w:val="left" w:pos="2700"/>
        </w:tabs>
        <w:ind w:left="1080"/>
        <w:rPr>
          <w:szCs w:val="24"/>
        </w:rPr>
      </w:pPr>
      <w:r w:rsidRPr="00DD1A8D">
        <w:rPr>
          <w:szCs w:val="24"/>
        </w:rPr>
        <w:t>Note: This does not limit the engine to one startup per day. It only limits the use of the alternative emission standard to once per day.</w:t>
      </w:r>
    </w:p>
    <w:p w14:paraId="19F8F31D" w14:textId="77777777" w:rsidR="00FB5EE9" w:rsidRDefault="00FB5EE9" w:rsidP="005E1632">
      <w:pPr>
        <w:pStyle w:val="BodyTextIndent3"/>
        <w:tabs>
          <w:tab w:val="left" w:pos="1080"/>
          <w:tab w:val="left" w:pos="1440"/>
          <w:tab w:val="left" w:pos="1800"/>
          <w:tab w:val="left" w:pos="2700"/>
        </w:tabs>
        <w:ind w:left="1080"/>
      </w:pPr>
    </w:p>
    <w:p w14:paraId="7E935781" w14:textId="77777777" w:rsidR="00CB169C" w:rsidRPr="003D2504" w:rsidRDefault="00CB169C" w:rsidP="005E1632">
      <w:pPr>
        <w:pStyle w:val="BodyTextIndent3"/>
        <w:tabs>
          <w:tab w:val="left" w:pos="1080"/>
          <w:tab w:val="left" w:pos="1440"/>
          <w:tab w:val="left" w:pos="1800"/>
          <w:tab w:val="left" w:pos="2700"/>
        </w:tabs>
        <w:ind w:left="1080"/>
        <w:rPr>
          <w:szCs w:val="24"/>
        </w:rPr>
      </w:pPr>
      <w:r w:rsidRPr="003D2504">
        <w:rPr>
          <w:szCs w:val="24"/>
        </w:rPr>
        <w:t xml:space="preserve">[06-096 </w:t>
      </w:r>
      <w:r w:rsidR="000B45CD" w:rsidRPr="003D2504">
        <w:rPr>
          <w:szCs w:val="24"/>
        </w:rPr>
        <w:t xml:space="preserve">C.M.R. </w:t>
      </w:r>
      <w:proofErr w:type="spellStart"/>
      <w:r w:rsidR="000B45CD" w:rsidRPr="003D2504">
        <w:rPr>
          <w:szCs w:val="24"/>
        </w:rPr>
        <w:t>ch.</w:t>
      </w:r>
      <w:proofErr w:type="spellEnd"/>
      <w:r w:rsidR="000B45CD" w:rsidRPr="003D2504">
        <w:rPr>
          <w:szCs w:val="24"/>
        </w:rPr>
        <w:t xml:space="preserve"> </w:t>
      </w:r>
      <w:r w:rsidR="008C2705">
        <w:rPr>
          <w:szCs w:val="24"/>
        </w:rPr>
        <w:t xml:space="preserve">101, § </w:t>
      </w:r>
      <w:r w:rsidR="00B118CF">
        <w:rPr>
          <w:szCs w:val="24"/>
        </w:rPr>
        <w:t>4</w:t>
      </w:r>
      <w:r w:rsidR="008C2705">
        <w:rPr>
          <w:szCs w:val="24"/>
        </w:rPr>
        <w:t>(A)(4)</w:t>
      </w:r>
      <w:r w:rsidRPr="003D2504">
        <w:rPr>
          <w:szCs w:val="24"/>
        </w:rPr>
        <w:t>]</w:t>
      </w:r>
      <w:bookmarkEnd w:id="15"/>
    </w:p>
    <w:p w14:paraId="512376F0" w14:textId="77777777" w:rsidR="00CB169C" w:rsidRPr="006163B3" w:rsidRDefault="00CB169C" w:rsidP="00895678">
      <w:pPr>
        <w:tabs>
          <w:tab w:val="left" w:pos="1080"/>
          <w:tab w:val="left" w:pos="1440"/>
          <w:tab w:val="left" w:pos="1800"/>
        </w:tabs>
        <w:jc w:val="both"/>
        <w:rPr>
          <w:bCs/>
          <w:sz w:val="24"/>
        </w:rPr>
      </w:pPr>
    </w:p>
    <w:p w14:paraId="5896BB77" w14:textId="7CA1B854" w:rsidR="00CB169C" w:rsidRPr="005922AF" w:rsidRDefault="0075481A" w:rsidP="00F86E73">
      <w:pPr>
        <w:numPr>
          <w:ilvl w:val="0"/>
          <w:numId w:val="16"/>
        </w:numPr>
        <w:jc w:val="both"/>
        <w:rPr>
          <w:b/>
          <w:sz w:val="24"/>
        </w:rPr>
      </w:pPr>
      <w:r>
        <w:rPr>
          <w:bCs/>
          <w:sz w:val="24"/>
        </w:rPr>
        <w:t xml:space="preserve">The </w:t>
      </w:r>
      <w:r w:rsidR="006163B3" w:rsidRPr="006163B3">
        <w:rPr>
          <w:bCs/>
          <w:sz w:val="24"/>
        </w:rPr>
        <w:t>HS Caterpillar Generator</w:t>
      </w:r>
      <w:r w:rsidR="006163B3">
        <w:rPr>
          <w:b/>
          <w:sz w:val="24"/>
        </w:rPr>
        <w:t xml:space="preserve"> </w:t>
      </w:r>
      <w:r w:rsidR="004256A8">
        <w:rPr>
          <w:bCs/>
          <w:iCs/>
          <w:sz w:val="24"/>
        </w:rPr>
        <w:t>is</w:t>
      </w:r>
      <w:r w:rsidR="00CB169C" w:rsidRPr="00C56F91">
        <w:rPr>
          <w:bCs/>
          <w:iCs/>
          <w:sz w:val="24"/>
        </w:rPr>
        <w:t xml:space="preserve"> only to be operated for maintenance purposes and for situations arising from sudden and reasonably unforeseeable events beyond the control of the source. Emergency generators </w:t>
      </w:r>
      <w:r w:rsidR="005E170D" w:rsidRPr="00C56F91">
        <w:rPr>
          <w:bCs/>
          <w:iCs/>
          <w:sz w:val="24"/>
        </w:rPr>
        <w:t xml:space="preserve">and/or fire pumps </w:t>
      </w:r>
      <w:r w:rsidR="00CB169C" w:rsidRPr="00C56F91">
        <w:rPr>
          <w:bCs/>
          <w:iCs/>
          <w:sz w:val="24"/>
        </w:rPr>
        <w:t xml:space="preserve">are not to be used for prime power when reliable offsite power is available; nor to </w:t>
      </w:r>
      <w:r w:rsidR="00CB169C" w:rsidRPr="00C56F91">
        <w:rPr>
          <w:bCs/>
          <w:iCs/>
          <w:sz w:val="24"/>
          <w:szCs w:val="24"/>
        </w:rPr>
        <w:t>operate or to be contractually obligated to be available in a demand response program, during a period of deviation from standard voltage or frequency, or supplying power during a non-emergency situation as part of a financial arrangement with another entity.</w:t>
      </w:r>
      <w:r w:rsidR="0032732C">
        <w:rPr>
          <w:bCs/>
          <w:iCs/>
          <w:sz w:val="24"/>
          <w:szCs w:val="24"/>
        </w:rPr>
        <w:t xml:space="preserve"> [06-096 C.M.R. </w:t>
      </w:r>
      <w:proofErr w:type="spellStart"/>
      <w:r w:rsidR="0032732C">
        <w:rPr>
          <w:bCs/>
          <w:iCs/>
          <w:sz w:val="24"/>
          <w:szCs w:val="24"/>
        </w:rPr>
        <w:t>ch.</w:t>
      </w:r>
      <w:proofErr w:type="spellEnd"/>
      <w:r w:rsidR="00B57173">
        <w:rPr>
          <w:bCs/>
          <w:iCs/>
          <w:sz w:val="24"/>
          <w:szCs w:val="24"/>
        </w:rPr>
        <w:t> </w:t>
      </w:r>
      <w:r w:rsidR="0032732C">
        <w:rPr>
          <w:bCs/>
          <w:iCs/>
          <w:sz w:val="24"/>
          <w:szCs w:val="24"/>
        </w:rPr>
        <w:t>115, BPT]</w:t>
      </w:r>
    </w:p>
    <w:bookmarkEnd w:id="14"/>
    <w:p w14:paraId="2CA15E72" w14:textId="18C6D829" w:rsidR="004067E4" w:rsidRDefault="004067E4">
      <w:pPr>
        <w:rPr>
          <w:b/>
          <w:sz w:val="24"/>
        </w:rPr>
      </w:pPr>
    </w:p>
    <w:p w14:paraId="377751E4" w14:textId="3AE98BB4" w:rsidR="00CB169C" w:rsidRDefault="006163B3" w:rsidP="008407F5">
      <w:pPr>
        <w:pStyle w:val="Heading4"/>
        <w:jc w:val="both"/>
        <w:rPr>
          <w:i/>
        </w:rPr>
      </w:pPr>
      <w:r>
        <w:t xml:space="preserve">WS </w:t>
      </w:r>
      <w:r w:rsidR="00AD776E">
        <w:t xml:space="preserve">and MS </w:t>
      </w:r>
      <w:r>
        <w:t>Caterpillar</w:t>
      </w:r>
      <w:r w:rsidR="00AD776E">
        <w:t xml:space="preserve"> Emergency</w:t>
      </w:r>
      <w:r>
        <w:t xml:space="preserve"> </w:t>
      </w:r>
      <w:r w:rsidR="005922AF" w:rsidRPr="005922AF">
        <w:t>Generator</w:t>
      </w:r>
      <w:r w:rsidR="00AD776E">
        <w:t>s</w:t>
      </w:r>
    </w:p>
    <w:p w14:paraId="3F2AD5B3" w14:textId="77777777" w:rsidR="00B57173" w:rsidRPr="00B57173" w:rsidRDefault="00B57173" w:rsidP="00B57173"/>
    <w:p w14:paraId="190E8C84" w14:textId="7195CD18" w:rsidR="00DB5ACA" w:rsidRDefault="0075481A" w:rsidP="00F73523">
      <w:pPr>
        <w:numPr>
          <w:ilvl w:val="0"/>
          <w:numId w:val="17"/>
        </w:numPr>
        <w:tabs>
          <w:tab w:val="left" w:pos="720"/>
          <w:tab w:val="left" w:pos="1080"/>
        </w:tabs>
        <w:contextualSpacing/>
        <w:jc w:val="both"/>
        <w:rPr>
          <w:sz w:val="24"/>
          <w:szCs w:val="24"/>
        </w:rPr>
      </w:pPr>
      <w:r>
        <w:rPr>
          <w:sz w:val="24"/>
          <w:szCs w:val="24"/>
        </w:rPr>
        <w:t xml:space="preserve">The </w:t>
      </w:r>
      <w:r w:rsidR="00DB5ACA">
        <w:rPr>
          <w:sz w:val="24"/>
          <w:szCs w:val="24"/>
        </w:rPr>
        <w:t xml:space="preserve">MS Caterpillar Generator shall be limited to 100 hours of operation per calendar year, excluding operating hours during emergency situations. [06-096 C.M.R. </w:t>
      </w:r>
      <w:proofErr w:type="spellStart"/>
      <w:r w:rsidR="00DB5ACA">
        <w:rPr>
          <w:sz w:val="24"/>
          <w:szCs w:val="24"/>
        </w:rPr>
        <w:t>ch.</w:t>
      </w:r>
      <w:proofErr w:type="spellEnd"/>
      <w:r w:rsidR="00DB5ACA">
        <w:rPr>
          <w:sz w:val="24"/>
          <w:szCs w:val="24"/>
        </w:rPr>
        <w:t> 115, BACT]</w:t>
      </w:r>
    </w:p>
    <w:p w14:paraId="32DB34F0" w14:textId="77777777" w:rsidR="00DB5ACA" w:rsidRDefault="00DB5ACA" w:rsidP="00DB5ACA">
      <w:pPr>
        <w:tabs>
          <w:tab w:val="left" w:pos="720"/>
          <w:tab w:val="left" w:pos="1080"/>
        </w:tabs>
        <w:contextualSpacing/>
        <w:jc w:val="both"/>
        <w:rPr>
          <w:sz w:val="24"/>
          <w:szCs w:val="24"/>
        </w:rPr>
      </w:pPr>
    </w:p>
    <w:p w14:paraId="778D61B4" w14:textId="0031FEF4" w:rsidR="00CB169C" w:rsidRPr="00EE3CB9" w:rsidRDefault="006163B3" w:rsidP="00F73523">
      <w:pPr>
        <w:numPr>
          <w:ilvl w:val="0"/>
          <w:numId w:val="17"/>
        </w:numPr>
        <w:tabs>
          <w:tab w:val="left" w:pos="720"/>
          <w:tab w:val="left" w:pos="1080"/>
        </w:tabs>
        <w:contextualSpacing/>
        <w:jc w:val="both"/>
        <w:rPr>
          <w:sz w:val="24"/>
          <w:szCs w:val="24"/>
        </w:rPr>
      </w:pPr>
      <w:r w:rsidRPr="006163B3">
        <w:rPr>
          <w:sz w:val="24"/>
          <w:szCs w:val="24"/>
        </w:rPr>
        <w:t xml:space="preserve">The WS Caterpillar Generator </w:t>
      </w:r>
      <w:proofErr w:type="gramStart"/>
      <w:r w:rsidRPr="006163B3">
        <w:rPr>
          <w:sz w:val="24"/>
          <w:szCs w:val="24"/>
        </w:rPr>
        <w:t>shall</w:t>
      </w:r>
      <w:proofErr w:type="gramEnd"/>
      <w:r w:rsidRPr="006163B3">
        <w:rPr>
          <w:sz w:val="24"/>
          <w:szCs w:val="24"/>
        </w:rPr>
        <w:t xml:space="preserve"> be limited to 336 hours per calendar year of operation for any reason, including startup and shutdown, testing, and both emergency and non-emergency use. A non-resettable hour meter shall be installed and operated on the generator. Compliance with the hour limit shall be demonstrated by a written or electronic log of all generator operating hours. </w:t>
      </w:r>
      <w:r w:rsidR="00CB169C" w:rsidRPr="005922AF">
        <w:rPr>
          <w:sz w:val="24"/>
        </w:rPr>
        <w:t xml:space="preserve">[06-096 </w:t>
      </w:r>
      <w:r w:rsidR="000B45CD">
        <w:rPr>
          <w:sz w:val="24"/>
        </w:rPr>
        <w:t xml:space="preserve">C.M.R. </w:t>
      </w:r>
      <w:proofErr w:type="spellStart"/>
      <w:r w:rsidR="000B45CD">
        <w:rPr>
          <w:sz w:val="24"/>
        </w:rPr>
        <w:t>ch.</w:t>
      </w:r>
      <w:proofErr w:type="spellEnd"/>
      <w:r w:rsidR="000B45CD">
        <w:rPr>
          <w:sz w:val="24"/>
        </w:rPr>
        <w:t xml:space="preserve"> </w:t>
      </w:r>
      <w:r w:rsidR="00CB169C" w:rsidRPr="005922AF">
        <w:rPr>
          <w:sz w:val="24"/>
        </w:rPr>
        <w:t>115</w:t>
      </w:r>
      <w:r w:rsidR="00AD4376">
        <w:rPr>
          <w:sz w:val="24"/>
        </w:rPr>
        <w:t>,</w:t>
      </w:r>
      <w:r w:rsidR="00AD4376" w:rsidRPr="00AD4376">
        <w:rPr>
          <w:sz w:val="24"/>
          <w:szCs w:val="24"/>
        </w:rPr>
        <w:t xml:space="preserve"> </w:t>
      </w:r>
      <w:r w:rsidR="00AD4376" w:rsidRPr="00B8055A">
        <w:rPr>
          <w:sz w:val="24"/>
          <w:szCs w:val="24"/>
        </w:rPr>
        <w:t>BPT</w:t>
      </w:r>
      <w:r w:rsidR="00CB169C" w:rsidRPr="005922AF">
        <w:rPr>
          <w:sz w:val="24"/>
        </w:rPr>
        <w:t>]</w:t>
      </w:r>
    </w:p>
    <w:p w14:paraId="3532086A" w14:textId="77777777" w:rsidR="00CB169C" w:rsidRPr="005922AF" w:rsidRDefault="00CB169C" w:rsidP="006163B3">
      <w:pPr>
        <w:tabs>
          <w:tab w:val="left" w:pos="1080"/>
        </w:tabs>
        <w:jc w:val="both"/>
        <w:rPr>
          <w:sz w:val="24"/>
        </w:rPr>
      </w:pPr>
    </w:p>
    <w:p w14:paraId="6524162F" w14:textId="75ADC731" w:rsidR="004B2036" w:rsidRPr="00B57173" w:rsidRDefault="006163B3" w:rsidP="00B57173">
      <w:pPr>
        <w:numPr>
          <w:ilvl w:val="0"/>
          <w:numId w:val="17"/>
        </w:numPr>
        <w:tabs>
          <w:tab w:val="left" w:pos="1080"/>
        </w:tabs>
        <w:contextualSpacing/>
        <w:jc w:val="both"/>
        <w:rPr>
          <w:sz w:val="24"/>
        </w:rPr>
      </w:pPr>
      <w:r w:rsidRPr="00B57173">
        <w:rPr>
          <w:bCs/>
          <w:iCs/>
          <w:sz w:val="24"/>
          <w:szCs w:val="24"/>
        </w:rPr>
        <w:t>Scarborough</w:t>
      </w:r>
      <w:r w:rsidR="004B2036" w:rsidRPr="00B57173">
        <w:rPr>
          <w:sz w:val="24"/>
          <w:szCs w:val="24"/>
        </w:rPr>
        <w:t xml:space="preserve"> </w:t>
      </w:r>
      <w:proofErr w:type="gramStart"/>
      <w:r w:rsidR="004B2036" w:rsidRPr="00B57173">
        <w:rPr>
          <w:sz w:val="24"/>
          <w:szCs w:val="24"/>
        </w:rPr>
        <w:t>shall</w:t>
      </w:r>
      <w:proofErr w:type="gramEnd"/>
      <w:r w:rsidR="004B2036" w:rsidRPr="00B57173">
        <w:rPr>
          <w:sz w:val="24"/>
          <w:szCs w:val="24"/>
        </w:rPr>
        <w:t xml:space="preserve"> keep records of all maintenance conducted on the engine associated with </w:t>
      </w:r>
      <w:r w:rsidR="0075481A">
        <w:rPr>
          <w:sz w:val="24"/>
          <w:szCs w:val="24"/>
        </w:rPr>
        <w:t xml:space="preserve">the </w:t>
      </w:r>
      <w:r w:rsidRPr="00B57173">
        <w:rPr>
          <w:sz w:val="24"/>
          <w:szCs w:val="24"/>
        </w:rPr>
        <w:t xml:space="preserve">WS Caterpillar </w:t>
      </w:r>
      <w:r w:rsidR="004B2036" w:rsidRPr="00B57173">
        <w:rPr>
          <w:sz w:val="24"/>
          <w:szCs w:val="24"/>
        </w:rPr>
        <w:t>Generator</w:t>
      </w:r>
      <w:r w:rsidR="001B5789">
        <w:rPr>
          <w:sz w:val="24"/>
          <w:szCs w:val="24"/>
        </w:rPr>
        <w:t xml:space="preserve"> and </w:t>
      </w:r>
      <w:r w:rsidR="0075481A">
        <w:rPr>
          <w:sz w:val="24"/>
          <w:szCs w:val="24"/>
        </w:rPr>
        <w:t xml:space="preserve">the </w:t>
      </w:r>
      <w:r w:rsidR="001B5789">
        <w:rPr>
          <w:sz w:val="24"/>
          <w:szCs w:val="24"/>
        </w:rPr>
        <w:t>MS Caterpillar Generator</w:t>
      </w:r>
      <w:r w:rsidRPr="00B57173">
        <w:rPr>
          <w:sz w:val="24"/>
          <w:szCs w:val="24"/>
        </w:rPr>
        <w:t>.</w:t>
      </w:r>
      <w:r w:rsidR="004B2036" w:rsidRPr="00B57173">
        <w:rPr>
          <w:sz w:val="24"/>
          <w:szCs w:val="24"/>
        </w:rPr>
        <w:t xml:space="preserve"> [06-096 C.M.R. </w:t>
      </w:r>
      <w:proofErr w:type="spellStart"/>
      <w:r w:rsidR="004B2036" w:rsidRPr="00B57173">
        <w:rPr>
          <w:sz w:val="24"/>
          <w:szCs w:val="24"/>
        </w:rPr>
        <w:t>ch.</w:t>
      </w:r>
      <w:proofErr w:type="spellEnd"/>
      <w:r w:rsidR="004B2036" w:rsidRPr="00B57173">
        <w:rPr>
          <w:sz w:val="24"/>
          <w:szCs w:val="24"/>
        </w:rPr>
        <w:t xml:space="preserve"> 115, BPT]</w:t>
      </w:r>
    </w:p>
    <w:p w14:paraId="3473E8D5" w14:textId="77777777" w:rsidR="004B2036" w:rsidRDefault="004B2036" w:rsidP="004B2036">
      <w:pPr>
        <w:tabs>
          <w:tab w:val="left" w:pos="1080"/>
        </w:tabs>
        <w:ind w:left="1080"/>
        <w:contextualSpacing/>
        <w:jc w:val="both"/>
        <w:rPr>
          <w:sz w:val="24"/>
        </w:rPr>
      </w:pPr>
    </w:p>
    <w:p w14:paraId="5DB81276" w14:textId="77777777" w:rsidR="00CB169C" w:rsidRPr="005922AF" w:rsidRDefault="00CB169C" w:rsidP="00F73523">
      <w:pPr>
        <w:numPr>
          <w:ilvl w:val="0"/>
          <w:numId w:val="17"/>
        </w:numPr>
        <w:tabs>
          <w:tab w:val="left" w:pos="1080"/>
        </w:tabs>
        <w:contextualSpacing/>
        <w:jc w:val="both"/>
        <w:rPr>
          <w:sz w:val="24"/>
        </w:rPr>
      </w:pPr>
      <w:r w:rsidRPr="005922AF">
        <w:rPr>
          <w:sz w:val="24"/>
        </w:rPr>
        <w:t>Emissions shall not exceed the following:</w:t>
      </w:r>
    </w:p>
    <w:p w14:paraId="79A925F6" w14:textId="77777777" w:rsidR="00CB169C" w:rsidRPr="005922AF" w:rsidRDefault="00CB169C" w:rsidP="00CB169C">
      <w:pPr>
        <w:tabs>
          <w:tab w:val="left" w:pos="720"/>
        </w:tabs>
        <w:ind w:left="1080" w:hanging="1080"/>
        <w:jc w:val="both"/>
        <w:rPr>
          <w:sz w:val="24"/>
        </w:rPr>
      </w:pPr>
    </w:p>
    <w:tbl>
      <w:tblPr>
        <w:tblW w:w="824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170"/>
        <w:gridCol w:w="1350"/>
        <w:gridCol w:w="3870"/>
      </w:tblGrid>
      <w:tr w:rsidR="00CB169C" w:rsidRPr="005922AF" w14:paraId="069AADBC" w14:textId="77777777" w:rsidTr="00B128AE">
        <w:trPr>
          <w:tblHeader/>
        </w:trPr>
        <w:tc>
          <w:tcPr>
            <w:tcW w:w="1857" w:type="dxa"/>
            <w:shd w:val="clear" w:color="auto" w:fill="D9D9D9" w:themeFill="background1" w:themeFillShade="D9"/>
            <w:vAlign w:val="bottom"/>
          </w:tcPr>
          <w:p w14:paraId="69223A30" w14:textId="77777777" w:rsidR="00CB169C" w:rsidRPr="00B128AE" w:rsidRDefault="00CB169C" w:rsidP="00027390">
            <w:pPr>
              <w:tabs>
                <w:tab w:val="left" w:pos="720"/>
              </w:tabs>
              <w:jc w:val="center"/>
              <w:rPr>
                <w:b/>
                <w:sz w:val="22"/>
                <w:szCs w:val="22"/>
              </w:rPr>
            </w:pPr>
            <w:r w:rsidRPr="00B128AE">
              <w:rPr>
                <w:b/>
                <w:sz w:val="22"/>
                <w:szCs w:val="22"/>
              </w:rPr>
              <w:t>Unit</w:t>
            </w:r>
          </w:p>
        </w:tc>
        <w:tc>
          <w:tcPr>
            <w:tcW w:w="1170" w:type="dxa"/>
            <w:shd w:val="clear" w:color="auto" w:fill="D9D9D9" w:themeFill="background1" w:themeFillShade="D9"/>
            <w:vAlign w:val="bottom"/>
          </w:tcPr>
          <w:p w14:paraId="611F2BF6" w14:textId="77777777" w:rsidR="00CB169C" w:rsidRPr="00B128AE" w:rsidRDefault="00CB169C" w:rsidP="00027390">
            <w:pPr>
              <w:tabs>
                <w:tab w:val="left" w:pos="720"/>
              </w:tabs>
              <w:jc w:val="center"/>
              <w:rPr>
                <w:b/>
                <w:sz w:val="22"/>
                <w:szCs w:val="22"/>
              </w:rPr>
            </w:pPr>
            <w:r w:rsidRPr="00B128AE">
              <w:rPr>
                <w:b/>
                <w:sz w:val="22"/>
                <w:szCs w:val="22"/>
              </w:rPr>
              <w:t>Pollutant</w:t>
            </w:r>
          </w:p>
        </w:tc>
        <w:tc>
          <w:tcPr>
            <w:tcW w:w="1350" w:type="dxa"/>
            <w:shd w:val="clear" w:color="auto" w:fill="D9D9D9" w:themeFill="background1" w:themeFillShade="D9"/>
            <w:vAlign w:val="bottom"/>
          </w:tcPr>
          <w:p w14:paraId="03E6651F" w14:textId="77777777" w:rsidR="00CB169C" w:rsidRPr="00B128AE" w:rsidRDefault="00CB169C" w:rsidP="00027390">
            <w:pPr>
              <w:tabs>
                <w:tab w:val="left" w:pos="720"/>
              </w:tabs>
              <w:jc w:val="center"/>
              <w:rPr>
                <w:b/>
                <w:sz w:val="22"/>
                <w:szCs w:val="22"/>
              </w:rPr>
            </w:pPr>
            <w:proofErr w:type="spellStart"/>
            <w:r w:rsidRPr="00B128AE">
              <w:rPr>
                <w:b/>
                <w:sz w:val="22"/>
                <w:szCs w:val="22"/>
              </w:rPr>
              <w:t>lb</w:t>
            </w:r>
            <w:proofErr w:type="spellEnd"/>
            <w:r w:rsidRPr="00B128AE">
              <w:rPr>
                <w:b/>
                <w:sz w:val="22"/>
                <w:szCs w:val="22"/>
              </w:rPr>
              <w:t>/MMBtu</w:t>
            </w:r>
          </w:p>
        </w:tc>
        <w:tc>
          <w:tcPr>
            <w:tcW w:w="3870" w:type="dxa"/>
            <w:shd w:val="clear" w:color="auto" w:fill="D9D9D9" w:themeFill="background1" w:themeFillShade="D9"/>
            <w:vAlign w:val="bottom"/>
          </w:tcPr>
          <w:p w14:paraId="38C20731" w14:textId="77777777" w:rsidR="00CB169C" w:rsidRPr="00B128AE" w:rsidRDefault="00CB169C" w:rsidP="00027390">
            <w:pPr>
              <w:tabs>
                <w:tab w:val="left" w:pos="720"/>
              </w:tabs>
              <w:jc w:val="center"/>
              <w:rPr>
                <w:b/>
                <w:sz w:val="22"/>
                <w:szCs w:val="22"/>
              </w:rPr>
            </w:pPr>
            <w:r w:rsidRPr="00B128AE">
              <w:rPr>
                <w:b/>
                <w:sz w:val="22"/>
                <w:szCs w:val="22"/>
              </w:rPr>
              <w:t>Origin and Authority</w:t>
            </w:r>
          </w:p>
        </w:tc>
      </w:tr>
      <w:tr w:rsidR="00CB169C" w:rsidRPr="005922AF" w14:paraId="0DAEBA2E" w14:textId="77777777" w:rsidTr="00116E58">
        <w:tc>
          <w:tcPr>
            <w:tcW w:w="1857" w:type="dxa"/>
            <w:vAlign w:val="center"/>
          </w:tcPr>
          <w:p w14:paraId="7707AAFC" w14:textId="3389E960" w:rsidR="00CB169C" w:rsidRPr="00B128AE" w:rsidRDefault="00AB446F" w:rsidP="00116E58">
            <w:pPr>
              <w:tabs>
                <w:tab w:val="left" w:pos="720"/>
              </w:tabs>
              <w:rPr>
                <w:sz w:val="22"/>
                <w:szCs w:val="22"/>
              </w:rPr>
            </w:pPr>
            <w:r>
              <w:rPr>
                <w:sz w:val="22"/>
                <w:szCs w:val="22"/>
              </w:rPr>
              <w:t xml:space="preserve">WS Caterpillar </w:t>
            </w:r>
            <w:r w:rsidR="00CB169C" w:rsidRPr="00B128AE">
              <w:rPr>
                <w:sz w:val="22"/>
                <w:szCs w:val="22"/>
              </w:rPr>
              <w:t>Generator</w:t>
            </w:r>
          </w:p>
        </w:tc>
        <w:tc>
          <w:tcPr>
            <w:tcW w:w="1170" w:type="dxa"/>
            <w:vAlign w:val="center"/>
          </w:tcPr>
          <w:p w14:paraId="7C376D65" w14:textId="77777777" w:rsidR="00CB169C" w:rsidRPr="00B128AE" w:rsidRDefault="00CB169C" w:rsidP="00116E58">
            <w:pPr>
              <w:tabs>
                <w:tab w:val="left" w:pos="720"/>
              </w:tabs>
              <w:jc w:val="center"/>
              <w:rPr>
                <w:sz w:val="22"/>
                <w:szCs w:val="22"/>
              </w:rPr>
            </w:pPr>
            <w:r w:rsidRPr="00B128AE">
              <w:rPr>
                <w:sz w:val="22"/>
                <w:szCs w:val="22"/>
              </w:rPr>
              <w:t>PM</w:t>
            </w:r>
          </w:p>
        </w:tc>
        <w:tc>
          <w:tcPr>
            <w:tcW w:w="1350" w:type="dxa"/>
            <w:vAlign w:val="center"/>
          </w:tcPr>
          <w:p w14:paraId="756CB29A" w14:textId="77777777" w:rsidR="00CB169C" w:rsidRPr="00B128AE" w:rsidRDefault="00CB169C" w:rsidP="00116E58">
            <w:pPr>
              <w:tabs>
                <w:tab w:val="left" w:pos="720"/>
              </w:tabs>
              <w:jc w:val="center"/>
              <w:rPr>
                <w:sz w:val="22"/>
                <w:szCs w:val="22"/>
              </w:rPr>
            </w:pPr>
            <w:r w:rsidRPr="00B128AE">
              <w:rPr>
                <w:sz w:val="22"/>
                <w:szCs w:val="22"/>
              </w:rPr>
              <w:t>0.12</w:t>
            </w:r>
          </w:p>
        </w:tc>
        <w:tc>
          <w:tcPr>
            <w:tcW w:w="3870" w:type="dxa"/>
            <w:vAlign w:val="center"/>
          </w:tcPr>
          <w:p w14:paraId="660CA1F9" w14:textId="77777777" w:rsidR="00CB169C" w:rsidRPr="00B128AE" w:rsidRDefault="00CB169C" w:rsidP="00116E58">
            <w:pPr>
              <w:tabs>
                <w:tab w:val="left" w:pos="720"/>
              </w:tabs>
              <w:jc w:val="center"/>
              <w:rPr>
                <w:sz w:val="22"/>
                <w:szCs w:val="22"/>
              </w:rPr>
            </w:pPr>
            <w:r w:rsidRPr="00B128AE">
              <w:rPr>
                <w:sz w:val="22"/>
                <w:szCs w:val="22"/>
              </w:rPr>
              <w:t xml:space="preserve">06-096 </w:t>
            </w:r>
            <w:r w:rsidR="000B45CD" w:rsidRPr="00B128AE">
              <w:rPr>
                <w:sz w:val="22"/>
                <w:szCs w:val="22"/>
              </w:rPr>
              <w:t xml:space="preserve">C.M.R. </w:t>
            </w:r>
            <w:proofErr w:type="spellStart"/>
            <w:r w:rsidR="000B45CD" w:rsidRPr="00B128AE">
              <w:rPr>
                <w:sz w:val="22"/>
                <w:szCs w:val="22"/>
              </w:rPr>
              <w:t>ch.</w:t>
            </w:r>
            <w:proofErr w:type="spellEnd"/>
            <w:r w:rsidR="000B45CD" w:rsidRPr="00B128AE">
              <w:rPr>
                <w:sz w:val="22"/>
                <w:szCs w:val="22"/>
              </w:rPr>
              <w:t xml:space="preserve"> </w:t>
            </w:r>
            <w:r w:rsidRPr="00B128AE">
              <w:rPr>
                <w:sz w:val="22"/>
                <w:szCs w:val="22"/>
              </w:rPr>
              <w:t>103</w:t>
            </w:r>
            <w:r w:rsidR="000B45CD" w:rsidRPr="00B128AE">
              <w:rPr>
                <w:sz w:val="22"/>
                <w:szCs w:val="22"/>
              </w:rPr>
              <w:t xml:space="preserve">, § </w:t>
            </w:r>
            <w:r w:rsidRPr="00B128AE">
              <w:rPr>
                <w:sz w:val="22"/>
                <w:szCs w:val="22"/>
              </w:rPr>
              <w:t>(2)(B)(1)(a)</w:t>
            </w:r>
          </w:p>
        </w:tc>
      </w:tr>
      <w:tr w:rsidR="00DB5ACA" w:rsidRPr="005922AF" w14:paraId="55E9FCE3" w14:textId="77777777" w:rsidTr="00116E58">
        <w:tc>
          <w:tcPr>
            <w:tcW w:w="1857" w:type="dxa"/>
            <w:vAlign w:val="center"/>
          </w:tcPr>
          <w:p w14:paraId="454B47E3" w14:textId="19E0CE7D" w:rsidR="00DB5ACA" w:rsidRDefault="00DB5ACA" w:rsidP="00DB5ACA">
            <w:pPr>
              <w:tabs>
                <w:tab w:val="left" w:pos="720"/>
              </w:tabs>
              <w:rPr>
                <w:sz w:val="22"/>
                <w:szCs w:val="22"/>
              </w:rPr>
            </w:pPr>
            <w:r>
              <w:rPr>
                <w:sz w:val="22"/>
                <w:szCs w:val="22"/>
              </w:rPr>
              <w:t xml:space="preserve">MS Caterpillar </w:t>
            </w:r>
            <w:r w:rsidRPr="00B128AE">
              <w:rPr>
                <w:sz w:val="22"/>
                <w:szCs w:val="22"/>
              </w:rPr>
              <w:t>Generator</w:t>
            </w:r>
          </w:p>
        </w:tc>
        <w:tc>
          <w:tcPr>
            <w:tcW w:w="1170" w:type="dxa"/>
            <w:vAlign w:val="center"/>
          </w:tcPr>
          <w:p w14:paraId="7411BC1C" w14:textId="33723568" w:rsidR="00DB5ACA" w:rsidRPr="00B128AE" w:rsidRDefault="00DB5ACA" w:rsidP="00DB5ACA">
            <w:pPr>
              <w:tabs>
                <w:tab w:val="left" w:pos="720"/>
              </w:tabs>
              <w:jc w:val="center"/>
              <w:rPr>
                <w:sz w:val="22"/>
                <w:szCs w:val="22"/>
              </w:rPr>
            </w:pPr>
            <w:r w:rsidRPr="00B128AE">
              <w:rPr>
                <w:sz w:val="22"/>
                <w:szCs w:val="22"/>
              </w:rPr>
              <w:t>PM</w:t>
            </w:r>
          </w:p>
        </w:tc>
        <w:tc>
          <w:tcPr>
            <w:tcW w:w="1350" w:type="dxa"/>
            <w:vAlign w:val="center"/>
          </w:tcPr>
          <w:p w14:paraId="676A668B" w14:textId="3F77B378" w:rsidR="00DB5ACA" w:rsidRPr="00B128AE" w:rsidRDefault="00DB5ACA" w:rsidP="00DB5ACA">
            <w:pPr>
              <w:tabs>
                <w:tab w:val="left" w:pos="720"/>
              </w:tabs>
              <w:jc w:val="center"/>
              <w:rPr>
                <w:sz w:val="22"/>
                <w:szCs w:val="22"/>
              </w:rPr>
            </w:pPr>
            <w:r w:rsidRPr="00B128AE">
              <w:rPr>
                <w:sz w:val="22"/>
                <w:szCs w:val="22"/>
              </w:rPr>
              <w:t>0.12</w:t>
            </w:r>
          </w:p>
        </w:tc>
        <w:tc>
          <w:tcPr>
            <w:tcW w:w="3870" w:type="dxa"/>
            <w:vAlign w:val="center"/>
          </w:tcPr>
          <w:p w14:paraId="77ECE3BF" w14:textId="6E2CD084" w:rsidR="00DB5ACA" w:rsidRPr="00B128AE" w:rsidRDefault="00DB5ACA" w:rsidP="00DB5ACA">
            <w:pPr>
              <w:tabs>
                <w:tab w:val="left" w:pos="720"/>
              </w:tabs>
              <w:jc w:val="center"/>
              <w:rPr>
                <w:sz w:val="22"/>
                <w:szCs w:val="22"/>
              </w:rPr>
            </w:pPr>
            <w:r w:rsidRPr="00B128AE">
              <w:rPr>
                <w:sz w:val="22"/>
                <w:szCs w:val="22"/>
              </w:rPr>
              <w:t xml:space="preserve">06-096 C.M.R. </w:t>
            </w:r>
            <w:proofErr w:type="spellStart"/>
            <w:r w:rsidRPr="00B128AE">
              <w:rPr>
                <w:sz w:val="22"/>
                <w:szCs w:val="22"/>
              </w:rPr>
              <w:t>ch.</w:t>
            </w:r>
            <w:proofErr w:type="spellEnd"/>
            <w:r w:rsidRPr="00B128AE">
              <w:rPr>
                <w:sz w:val="22"/>
                <w:szCs w:val="22"/>
              </w:rPr>
              <w:t xml:space="preserve"> 103, § (2)(B)(1)(a)</w:t>
            </w:r>
          </w:p>
        </w:tc>
      </w:tr>
    </w:tbl>
    <w:p w14:paraId="4B294206" w14:textId="77777777" w:rsidR="00CB169C" w:rsidRPr="005922AF" w:rsidRDefault="00CB169C" w:rsidP="00CB169C">
      <w:pPr>
        <w:tabs>
          <w:tab w:val="left" w:pos="720"/>
          <w:tab w:val="left" w:pos="1080"/>
          <w:tab w:val="left" w:pos="1440"/>
        </w:tabs>
        <w:jc w:val="both"/>
        <w:rPr>
          <w:sz w:val="24"/>
          <w:szCs w:val="24"/>
        </w:rPr>
      </w:pPr>
    </w:p>
    <w:p w14:paraId="2AAE9ABE" w14:textId="77777777" w:rsidR="00847B34" w:rsidRDefault="00847B34">
      <w:pPr>
        <w:rPr>
          <w:sz w:val="24"/>
        </w:rPr>
      </w:pPr>
      <w:r>
        <w:rPr>
          <w:sz w:val="24"/>
        </w:rPr>
        <w:br w:type="page"/>
      </w:r>
    </w:p>
    <w:p w14:paraId="08D6C184" w14:textId="1F5F6B93" w:rsidR="00CB169C" w:rsidRPr="005922AF" w:rsidRDefault="00CB169C" w:rsidP="00F73523">
      <w:pPr>
        <w:numPr>
          <w:ilvl w:val="0"/>
          <w:numId w:val="17"/>
        </w:numPr>
        <w:tabs>
          <w:tab w:val="left" w:pos="1080"/>
        </w:tabs>
        <w:contextualSpacing/>
        <w:jc w:val="both"/>
        <w:rPr>
          <w:sz w:val="24"/>
        </w:rPr>
      </w:pPr>
      <w:r w:rsidRPr="005922AF">
        <w:rPr>
          <w:sz w:val="24"/>
        </w:rPr>
        <w:lastRenderedPageBreak/>
        <w:t>Emissions shall not exceed the following [06-096 C</w:t>
      </w:r>
      <w:r w:rsidR="000B45CD">
        <w:rPr>
          <w:sz w:val="24"/>
        </w:rPr>
        <w:t>.</w:t>
      </w:r>
      <w:r w:rsidRPr="005922AF">
        <w:rPr>
          <w:sz w:val="24"/>
        </w:rPr>
        <w:t>M</w:t>
      </w:r>
      <w:r w:rsidR="000B45CD">
        <w:rPr>
          <w:sz w:val="24"/>
        </w:rPr>
        <w:t>.</w:t>
      </w:r>
      <w:r w:rsidRPr="005922AF">
        <w:rPr>
          <w:sz w:val="24"/>
        </w:rPr>
        <w:t>R</w:t>
      </w:r>
      <w:r w:rsidR="000B45CD">
        <w:rPr>
          <w:sz w:val="24"/>
        </w:rPr>
        <w:t xml:space="preserve">. </w:t>
      </w:r>
      <w:proofErr w:type="spellStart"/>
      <w:r w:rsidR="000B45CD">
        <w:rPr>
          <w:sz w:val="24"/>
        </w:rPr>
        <w:t>ch.</w:t>
      </w:r>
      <w:proofErr w:type="spellEnd"/>
      <w:r w:rsidRPr="005922AF">
        <w:rPr>
          <w:sz w:val="24"/>
        </w:rPr>
        <w:t xml:space="preserve"> 115, </w:t>
      </w:r>
      <w:r w:rsidR="00AD4376" w:rsidRPr="00B8055A">
        <w:rPr>
          <w:sz w:val="24"/>
          <w:szCs w:val="24"/>
        </w:rPr>
        <w:t>BPT</w:t>
      </w:r>
      <w:r w:rsidRPr="005922AF">
        <w:rPr>
          <w:sz w:val="24"/>
        </w:rPr>
        <w:t>]:</w:t>
      </w:r>
    </w:p>
    <w:p w14:paraId="31CA968F" w14:textId="77777777" w:rsidR="00CB169C" w:rsidRPr="005922AF" w:rsidRDefault="00CB169C" w:rsidP="00CB169C">
      <w:pPr>
        <w:tabs>
          <w:tab w:val="left" w:pos="1440"/>
        </w:tabs>
        <w:ind w:left="2160" w:hanging="1800"/>
        <w:jc w:val="both"/>
        <w:rPr>
          <w:sz w:val="24"/>
          <w:szCs w:val="24"/>
        </w:rPr>
      </w:pPr>
    </w:p>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90"/>
        <w:gridCol w:w="925"/>
        <w:gridCol w:w="926"/>
        <w:gridCol w:w="926"/>
        <w:gridCol w:w="925"/>
        <w:gridCol w:w="926"/>
        <w:gridCol w:w="926"/>
        <w:gridCol w:w="926"/>
      </w:tblGrid>
      <w:tr w:rsidR="00B128AE" w:rsidRPr="005922AF" w14:paraId="28821B46" w14:textId="77777777" w:rsidTr="00116E58">
        <w:trPr>
          <w:tblHeader/>
        </w:trPr>
        <w:tc>
          <w:tcPr>
            <w:tcW w:w="1890" w:type="dxa"/>
            <w:shd w:val="clear" w:color="auto" w:fill="D9D9D9" w:themeFill="background1" w:themeFillShade="D9"/>
            <w:vAlign w:val="bottom"/>
          </w:tcPr>
          <w:p w14:paraId="43FEA8DE" w14:textId="77777777" w:rsidR="00B128AE" w:rsidRPr="00B128AE" w:rsidRDefault="00B128AE" w:rsidP="00116E58">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B128AE">
              <w:rPr>
                <w:b/>
                <w:sz w:val="22"/>
                <w:szCs w:val="22"/>
              </w:rPr>
              <w:t>Unit</w:t>
            </w:r>
          </w:p>
        </w:tc>
        <w:tc>
          <w:tcPr>
            <w:tcW w:w="925" w:type="dxa"/>
            <w:shd w:val="clear" w:color="auto" w:fill="D9D9D9" w:themeFill="background1" w:themeFillShade="D9"/>
            <w:vAlign w:val="bottom"/>
          </w:tcPr>
          <w:p w14:paraId="1BA119FA"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PM</w:t>
            </w:r>
          </w:p>
          <w:p w14:paraId="0E6E50AF"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3919FA47"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PM</w:t>
            </w:r>
            <w:r w:rsidRPr="00B128AE">
              <w:rPr>
                <w:b/>
                <w:sz w:val="22"/>
                <w:szCs w:val="22"/>
                <w:vertAlign w:val="subscript"/>
              </w:rPr>
              <w:t>10</w:t>
            </w:r>
          </w:p>
          <w:p w14:paraId="34A3522E"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78948720" w14:textId="77777777" w:rsid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7510BD59"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25" w:type="dxa"/>
            <w:shd w:val="clear" w:color="auto" w:fill="D9D9D9" w:themeFill="background1" w:themeFillShade="D9"/>
            <w:vAlign w:val="bottom"/>
          </w:tcPr>
          <w:p w14:paraId="1E3D00BC"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SO</w:t>
            </w:r>
            <w:r w:rsidRPr="00B128AE">
              <w:rPr>
                <w:b/>
                <w:sz w:val="22"/>
                <w:szCs w:val="22"/>
                <w:vertAlign w:val="subscript"/>
              </w:rPr>
              <w:t>2</w:t>
            </w:r>
          </w:p>
          <w:p w14:paraId="2551FA73"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5501D290"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NO</w:t>
            </w:r>
            <w:r w:rsidRPr="00B128AE">
              <w:rPr>
                <w:b/>
                <w:sz w:val="22"/>
                <w:szCs w:val="22"/>
                <w:vertAlign w:val="subscript"/>
              </w:rPr>
              <w:t>x</w:t>
            </w:r>
          </w:p>
          <w:p w14:paraId="41F7AE69"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55EAD2A7"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CO</w:t>
            </w:r>
          </w:p>
          <w:p w14:paraId="2CA028B6"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17469201"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VOC</w:t>
            </w:r>
          </w:p>
          <w:p w14:paraId="095BF992"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r>
      <w:tr w:rsidR="00AB446F" w:rsidRPr="005922AF" w14:paraId="50B7F701" w14:textId="77777777" w:rsidTr="00116E58">
        <w:tc>
          <w:tcPr>
            <w:tcW w:w="1890" w:type="dxa"/>
            <w:vAlign w:val="center"/>
          </w:tcPr>
          <w:p w14:paraId="225D1FFA" w14:textId="67DD6D09" w:rsidR="00AB446F" w:rsidRPr="00B128AE" w:rsidRDefault="00AB446F" w:rsidP="00AB446F">
            <w:pPr>
              <w:rPr>
                <w:sz w:val="22"/>
                <w:szCs w:val="22"/>
              </w:rPr>
            </w:pPr>
            <w:r>
              <w:rPr>
                <w:sz w:val="22"/>
                <w:szCs w:val="22"/>
              </w:rPr>
              <w:t xml:space="preserve">WS Caterpillar </w:t>
            </w:r>
            <w:r w:rsidRPr="00B128AE">
              <w:rPr>
                <w:sz w:val="22"/>
                <w:szCs w:val="22"/>
              </w:rPr>
              <w:t>Generator</w:t>
            </w:r>
          </w:p>
        </w:tc>
        <w:tc>
          <w:tcPr>
            <w:tcW w:w="925" w:type="dxa"/>
            <w:vAlign w:val="center"/>
          </w:tcPr>
          <w:p w14:paraId="69A08199" w14:textId="30424BDE" w:rsidR="00AB446F" w:rsidRPr="00B128AE" w:rsidRDefault="0075481A"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926" w:type="dxa"/>
            <w:vAlign w:val="center"/>
          </w:tcPr>
          <w:p w14:paraId="4D98CB3C" w14:textId="6A9F3924" w:rsidR="00AB446F" w:rsidRPr="00B128AE" w:rsidRDefault="0075481A"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926" w:type="dxa"/>
            <w:vAlign w:val="center"/>
          </w:tcPr>
          <w:p w14:paraId="79B991EA" w14:textId="1C3D753B" w:rsidR="00AB446F" w:rsidRPr="00B128AE" w:rsidRDefault="0075481A"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925" w:type="dxa"/>
            <w:vAlign w:val="center"/>
          </w:tcPr>
          <w:p w14:paraId="5F1FA508" w14:textId="73540F9D" w:rsidR="00AB446F" w:rsidRPr="00B128AE"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26" w:type="dxa"/>
            <w:vAlign w:val="center"/>
          </w:tcPr>
          <w:p w14:paraId="5C0B1AD1" w14:textId="7AE7E002" w:rsidR="00AB446F" w:rsidRPr="00B128AE"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0.44</w:t>
            </w:r>
          </w:p>
        </w:tc>
        <w:tc>
          <w:tcPr>
            <w:tcW w:w="926" w:type="dxa"/>
            <w:vAlign w:val="center"/>
          </w:tcPr>
          <w:p w14:paraId="3110A7E2" w14:textId="2C89B52C" w:rsidR="00AB446F" w:rsidRPr="00B128AE"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3.86</w:t>
            </w:r>
          </w:p>
        </w:tc>
        <w:tc>
          <w:tcPr>
            <w:tcW w:w="926" w:type="dxa"/>
            <w:vAlign w:val="center"/>
          </w:tcPr>
          <w:p w14:paraId="6705486A" w14:textId="39F829FC" w:rsidR="00AB446F" w:rsidRPr="00B128AE" w:rsidRDefault="00AB446F" w:rsidP="00AB446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0.21</w:t>
            </w:r>
          </w:p>
        </w:tc>
      </w:tr>
      <w:tr w:rsidR="00DB5ACA" w:rsidRPr="005922AF" w14:paraId="2C637EA8" w14:textId="77777777" w:rsidTr="00116E58">
        <w:tc>
          <w:tcPr>
            <w:tcW w:w="1890" w:type="dxa"/>
            <w:vAlign w:val="center"/>
          </w:tcPr>
          <w:p w14:paraId="7D1B5315" w14:textId="1C9EE521" w:rsidR="00DB5ACA" w:rsidRDefault="00DB5ACA" w:rsidP="00DB5ACA">
            <w:pPr>
              <w:rPr>
                <w:sz w:val="22"/>
                <w:szCs w:val="22"/>
              </w:rPr>
            </w:pPr>
            <w:r>
              <w:rPr>
                <w:sz w:val="22"/>
                <w:szCs w:val="22"/>
              </w:rPr>
              <w:t>MS Caterpillar Generator</w:t>
            </w:r>
          </w:p>
        </w:tc>
        <w:tc>
          <w:tcPr>
            <w:tcW w:w="925" w:type="dxa"/>
            <w:vAlign w:val="center"/>
          </w:tcPr>
          <w:p w14:paraId="1C4F59DF" w14:textId="16C8E022" w:rsidR="00DB5ACA" w:rsidRDefault="00DB5ACA" w:rsidP="00DB5AC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926" w:type="dxa"/>
            <w:vAlign w:val="center"/>
          </w:tcPr>
          <w:p w14:paraId="2B3782A0" w14:textId="334B3438" w:rsidR="00DB5ACA" w:rsidRDefault="00DB5ACA" w:rsidP="00DB5AC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926" w:type="dxa"/>
            <w:vAlign w:val="center"/>
          </w:tcPr>
          <w:p w14:paraId="0B9AF9F6" w14:textId="671F2733" w:rsidR="00DB5ACA" w:rsidRDefault="00DB5ACA" w:rsidP="00DB5AC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c>
          <w:tcPr>
            <w:tcW w:w="925" w:type="dxa"/>
            <w:vAlign w:val="center"/>
          </w:tcPr>
          <w:p w14:paraId="537410EE" w14:textId="312FCE15" w:rsidR="00DB5ACA" w:rsidRDefault="00DB5ACA" w:rsidP="00DB5AC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26" w:type="dxa"/>
            <w:vAlign w:val="center"/>
          </w:tcPr>
          <w:p w14:paraId="26BA6E01" w14:textId="1201CD74" w:rsidR="00DB5ACA" w:rsidRDefault="00DB5ACA" w:rsidP="00DB5AC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15.26</w:t>
            </w:r>
          </w:p>
        </w:tc>
        <w:tc>
          <w:tcPr>
            <w:tcW w:w="926" w:type="dxa"/>
            <w:vAlign w:val="center"/>
          </w:tcPr>
          <w:p w14:paraId="591AD349" w14:textId="6A339C1A" w:rsidR="00DB5ACA" w:rsidRDefault="00DB5ACA" w:rsidP="00DB5AC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4.05</w:t>
            </w:r>
          </w:p>
        </w:tc>
        <w:tc>
          <w:tcPr>
            <w:tcW w:w="926" w:type="dxa"/>
            <w:vAlign w:val="center"/>
          </w:tcPr>
          <w:p w14:paraId="752876D3" w14:textId="58F87DCA" w:rsidR="00DB5ACA" w:rsidRDefault="00DB5ACA" w:rsidP="00DB5AC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r>
    </w:tbl>
    <w:p w14:paraId="2BF30868" w14:textId="77777777" w:rsidR="00EE3CB9" w:rsidRPr="00EE3CB9" w:rsidRDefault="00EE3CB9" w:rsidP="006163B3">
      <w:pPr>
        <w:tabs>
          <w:tab w:val="left" w:pos="1080"/>
        </w:tabs>
        <w:contextualSpacing/>
        <w:jc w:val="both"/>
        <w:rPr>
          <w:sz w:val="24"/>
        </w:rPr>
      </w:pPr>
    </w:p>
    <w:p w14:paraId="259645F0" w14:textId="77777777" w:rsidR="00CB169C" w:rsidRPr="001B5789" w:rsidRDefault="00CB169C" w:rsidP="00F86E73">
      <w:pPr>
        <w:numPr>
          <w:ilvl w:val="0"/>
          <w:numId w:val="17"/>
        </w:numPr>
        <w:tabs>
          <w:tab w:val="left" w:pos="1080"/>
        </w:tabs>
        <w:contextualSpacing/>
        <w:jc w:val="both"/>
        <w:rPr>
          <w:sz w:val="24"/>
        </w:rPr>
      </w:pPr>
      <w:r w:rsidRPr="001B5789">
        <w:rPr>
          <w:sz w:val="24"/>
        </w:rPr>
        <w:t>Visible Emissions</w:t>
      </w:r>
    </w:p>
    <w:p w14:paraId="1105DEF5" w14:textId="77777777" w:rsidR="006C2DBE" w:rsidRDefault="006C2DBE" w:rsidP="006C2DBE">
      <w:pPr>
        <w:tabs>
          <w:tab w:val="left" w:pos="1080"/>
        </w:tabs>
        <w:ind w:left="1080"/>
        <w:contextualSpacing/>
        <w:jc w:val="both"/>
        <w:rPr>
          <w:sz w:val="24"/>
        </w:rPr>
      </w:pPr>
    </w:p>
    <w:p w14:paraId="112BBA8C" w14:textId="7800B737" w:rsidR="001B5789" w:rsidRDefault="001B5789" w:rsidP="001B5789">
      <w:pPr>
        <w:pStyle w:val="BodyTextIndent3"/>
        <w:tabs>
          <w:tab w:val="left" w:pos="1080"/>
          <w:tab w:val="left" w:pos="1440"/>
          <w:tab w:val="left" w:pos="1800"/>
          <w:tab w:val="left" w:pos="2700"/>
        </w:tabs>
        <w:ind w:left="1080"/>
        <w:rPr>
          <w:szCs w:val="24"/>
        </w:rPr>
      </w:pPr>
      <w:r>
        <w:t xml:space="preserve">Visible emissions from </w:t>
      </w:r>
      <w:r w:rsidRPr="001B5789">
        <w:rPr>
          <w:bCs/>
          <w:iCs/>
        </w:rPr>
        <w:t>each of</w:t>
      </w:r>
      <w:r>
        <w:t xml:space="preserve"> the emergency </w:t>
      </w:r>
      <w:r w:rsidR="00AD776E">
        <w:t xml:space="preserve">generators </w:t>
      </w:r>
      <w:r w:rsidR="00AD776E" w:rsidRPr="00AD776E">
        <w:rPr>
          <w:bCs/>
          <w:iCs/>
        </w:rPr>
        <w:t>shall</w:t>
      </w:r>
      <w:r>
        <w:t xml:space="preserve"> not exceed 20% opacity on a six-minute block average basis.</w:t>
      </w:r>
      <w:r>
        <w:rPr>
          <w:b/>
          <w:i/>
          <w:szCs w:val="24"/>
        </w:rPr>
        <w:t xml:space="preserve"> </w:t>
      </w:r>
      <w:r>
        <w:rPr>
          <w:szCs w:val="24"/>
        </w:rPr>
        <w:t xml:space="preserve">[06-096 C.M.R. </w:t>
      </w:r>
      <w:proofErr w:type="spellStart"/>
      <w:r>
        <w:rPr>
          <w:szCs w:val="24"/>
        </w:rPr>
        <w:t>ch.</w:t>
      </w:r>
      <w:proofErr w:type="spellEnd"/>
      <w:r>
        <w:rPr>
          <w:szCs w:val="24"/>
        </w:rPr>
        <w:t xml:space="preserve"> 101, § 4(A)(4)]</w:t>
      </w:r>
    </w:p>
    <w:p w14:paraId="685C0498" w14:textId="77777777" w:rsidR="00CB169C" w:rsidRPr="005922AF" w:rsidRDefault="00CB169C" w:rsidP="00CB169C">
      <w:pPr>
        <w:tabs>
          <w:tab w:val="left" w:pos="1080"/>
        </w:tabs>
        <w:ind w:left="720"/>
        <w:jc w:val="both"/>
        <w:rPr>
          <w:sz w:val="24"/>
        </w:rPr>
      </w:pPr>
    </w:p>
    <w:p w14:paraId="2D292F22" w14:textId="7D62444F" w:rsidR="00CB169C" w:rsidRPr="00D47D97" w:rsidRDefault="00CB169C" w:rsidP="00F86E73">
      <w:pPr>
        <w:numPr>
          <w:ilvl w:val="0"/>
          <w:numId w:val="17"/>
        </w:numPr>
        <w:tabs>
          <w:tab w:val="left" w:pos="720"/>
          <w:tab w:val="left" w:pos="1080"/>
        </w:tabs>
        <w:contextualSpacing/>
        <w:jc w:val="both"/>
        <w:rPr>
          <w:sz w:val="24"/>
          <w:szCs w:val="24"/>
        </w:rPr>
      </w:pPr>
      <w:r w:rsidRPr="005922AF">
        <w:rPr>
          <w:sz w:val="24"/>
          <w:szCs w:val="24"/>
        </w:rPr>
        <w:t xml:space="preserve">The </w:t>
      </w:r>
      <w:r w:rsidR="006163B3">
        <w:rPr>
          <w:sz w:val="24"/>
          <w:szCs w:val="24"/>
        </w:rPr>
        <w:t xml:space="preserve">WS Caterpillar </w:t>
      </w:r>
      <w:r w:rsidRPr="005922AF">
        <w:rPr>
          <w:sz w:val="24"/>
          <w:szCs w:val="24"/>
        </w:rPr>
        <w:t>Generator</w:t>
      </w:r>
      <w:r w:rsidR="006163B3">
        <w:rPr>
          <w:sz w:val="24"/>
          <w:szCs w:val="24"/>
        </w:rPr>
        <w:t xml:space="preserve"> </w:t>
      </w:r>
      <w:r w:rsidRPr="005922AF">
        <w:rPr>
          <w:sz w:val="24"/>
          <w:szCs w:val="24"/>
        </w:rPr>
        <w:t>shall meet the applicable requirements of 40 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Part</w:t>
      </w:r>
      <w:r w:rsidR="00794DF0">
        <w:rPr>
          <w:sz w:val="24"/>
          <w:szCs w:val="24"/>
        </w:rPr>
        <w:t> </w:t>
      </w:r>
      <w:r w:rsidRPr="005922AF">
        <w:rPr>
          <w:sz w:val="24"/>
          <w:szCs w:val="24"/>
        </w:rPr>
        <w:t>60, Subpart IIII, including the following:</w:t>
      </w:r>
      <w:r w:rsidR="00AB446F">
        <w:rPr>
          <w:sz w:val="24"/>
          <w:szCs w:val="24"/>
        </w:rPr>
        <w:t xml:space="preserve"> </w:t>
      </w:r>
      <w:r w:rsidR="00D47D97">
        <w:rPr>
          <w:sz w:val="24"/>
          <w:szCs w:val="24"/>
        </w:rPr>
        <w:t>[</w:t>
      </w:r>
      <w:r w:rsidR="00D47D97">
        <w:rPr>
          <w:sz w:val="24"/>
        </w:rPr>
        <w:t xml:space="preserve">incorporated under 06-096 C.M.R. </w:t>
      </w:r>
      <w:proofErr w:type="spellStart"/>
      <w:r w:rsidR="00D47D97">
        <w:rPr>
          <w:sz w:val="24"/>
        </w:rPr>
        <w:t>ch.</w:t>
      </w:r>
      <w:proofErr w:type="spellEnd"/>
      <w:r w:rsidR="002C24D5">
        <w:rPr>
          <w:sz w:val="24"/>
        </w:rPr>
        <w:t> </w:t>
      </w:r>
      <w:r w:rsidR="00D47D97">
        <w:rPr>
          <w:sz w:val="24"/>
        </w:rPr>
        <w:t>115, BPT]</w:t>
      </w:r>
    </w:p>
    <w:p w14:paraId="320E1861" w14:textId="07732CED" w:rsidR="004067E4" w:rsidRDefault="004067E4">
      <w:pPr>
        <w:rPr>
          <w:sz w:val="24"/>
        </w:rPr>
      </w:pPr>
    </w:p>
    <w:p w14:paraId="088B1A9B" w14:textId="45B0FE06" w:rsidR="00CB169C" w:rsidRDefault="00CB169C" w:rsidP="00F73523">
      <w:pPr>
        <w:numPr>
          <w:ilvl w:val="0"/>
          <w:numId w:val="18"/>
        </w:numPr>
        <w:tabs>
          <w:tab w:val="left" w:pos="1080"/>
          <w:tab w:val="left" w:pos="1440"/>
        </w:tabs>
        <w:contextualSpacing/>
        <w:jc w:val="both"/>
        <w:rPr>
          <w:sz w:val="24"/>
        </w:rPr>
      </w:pPr>
      <w:r w:rsidRPr="002709EB">
        <w:rPr>
          <w:sz w:val="24"/>
        </w:rPr>
        <w:t xml:space="preserve">Manufacturer Certification </w:t>
      </w:r>
    </w:p>
    <w:p w14:paraId="5B886374" w14:textId="41F470E0" w:rsidR="00CB169C" w:rsidRPr="002709EB" w:rsidRDefault="00CB169C" w:rsidP="00CB169C">
      <w:pPr>
        <w:tabs>
          <w:tab w:val="left" w:pos="1080"/>
          <w:tab w:val="left" w:pos="1440"/>
        </w:tabs>
        <w:ind w:left="1440"/>
        <w:contextualSpacing/>
        <w:jc w:val="both"/>
        <w:rPr>
          <w:sz w:val="24"/>
        </w:rPr>
      </w:pPr>
      <w:r w:rsidRPr="002709EB">
        <w:rPr>
          <w:sz w:val="24"/>
        </w:rPr>
        <w:t xml:space="preserve">The </w:t>
      </w:r>
      <w:r w:rsidR="004F7078">
        <w:rPr>
          <w:sz w:val="24"/>
        </w:rPr>
        <w:t>engine</w:t>
      </w:r>
      <w:r w:rsidRPr="002709EB">
        <w:rPr>
          <w:sz w:val="24"/>
        </w:rPr>
        <w:t xml:space="preserve"> shall be certified by the manufacturer as meeting the emission standards for new nonroad compression igni</w:t>
      </w:r>
      <w:r w:rsidR="00013E2E">
        <w:rPr>
          <w:sz w:val="24"/>
        </w:rPr>
        <w:t>tion engines found in §</w:t>
      </w:r>
      <w:r w:rsidR="00A336DA">
        <w:rPr>
          <w:sz w:val="24"/>
        </w:rPr>
        <w:t xml:space="preserve"> </w:t>
      </w:r>
      <w:r w:rsidR="00013E2E">
        <w:rPr>
          <w:sz w:val="24"/>
        </w:rPr>
        <w:t>60.4202.</w:t>
      </w:r>
      <w:r w:rsidRPr="002709EB">
        <w:rPr>
          <w:sz w:val="24"/>
        </w:rPr>
        <w:t xml:space="preserve"> [40</w:t>
      </w:r>
      <w:r w:rsidR="00027390">
        <w:rPr>
          <w:sz w:val="24"/>
        </w:rPr>
        <w:t> </w:t>
      </w:r>
      <w:r w:rsidRPr="002709EB">
        <w:rPr>
          <w:sz w:val="24"/>
        </w:rPr>
        <w:t>C</w:t>
      </w:r>
      <w:r w:rsidR="000B45CD">
        <w:rPr>
          <w:sz w:val="24"/>
        </w:rPr>
        <w:t>.</w:t>
      </w:r>
      <w:r w:rsidRPr="002709EB">
        <w:rPr>
          <w:sz w:val="24"/>
        </w:rPr>
        <w:t>F</w:t>
      </w:r>
      <w:r w:rsidR="000B45CD">
        <w:rPr>
          <w:sz w:val="24"/>
        </w:rPr>
        <w:t>.</w:t>
      </w:r>
      <w:r w:rsidRPr="002709EB">
        <w:rPr>
          <w:sz w:val="24"/>
        </w:rPr>
        <w:t>R</w:t>
      </w:r>
      <w:r w:rsidR="000B45CD">
        <w:rPr>
          <w:sz w:val="24"/>
        </w:rPr>
        <w:t>.</w:t>
      </w:r>
      <w:r w:rsidRPr="002709EB">
        <w:rPr>
          <w:sz w:val="24"/>
        </w:rPr>
        <w:t xml:space="preserve"> §</w:t>
      </w:r>
      <w:r w:rsidR="006163B3">
        <w:rPr>
          <w:sz w:val="24"/>
        </w:rPr>
        <w:t> </w:t>
      </w:r>
      <w:r w:rsidRPr="002709EB">
        <w:rPr>
          <w:sz w:val="24"/>
        </w:rPr>
        <w:t xml:space="preserve">60.4205(b)] </w:t>
      </w:r>
    </w:p>
    <w:p w14:paraId="1A5C4D5B" w14:textId="77777777" w:rsidR="00CB169C" w:rsidRPr="005922AF" w:rsidRDefault="00CB169C" w:rsidP="00CB169C">
      <w:pPr>
        <w:tabs>
          <w:tab w:val="left" w:pos="1080"/>
        </w:tabs>
        <w:ind w:left="1080" w:hanging="360"/>
        <w:jc w:val="both"/>
        <w:rPr>
          <w:sz w:val="24"/>
        </w:rPr>
      </w:pPr>
    </w:p>
    <w:p w14:paraId="62106B55" w14:textId="77777777" w:rsidR="00CB169C" w:rsidRPr="002709EB" w:rsidRDefault="00CB169C" w:rsidP="00F73523">
      <w:pPr>
        <w:numPr>
          <w:ilvl w:val="0"/>
          <w:numId w:val="18"/>
        </w:numPr>
        <w:tabs>
          <w:tab w:val="left" w:pos="1080"/>
          <w:tab w:val="left" w:pos="1440"/>
        </w:tabs>
        <w:contextualSpacing/>
        <w:jc w:val="both"/>
        <w:rPr>
          <w:sz w:val="24"/>
        </w:rPr>
      </w:pPr>
      <w:r>
        <w:rPr>
          <w:sz w:val="24"/>
          <w:szCs w:val="24"/>
        </w:rPr>
        <w:t xml:space="preserve">Ultra-Low Sulfur Fuel </w:t>
      </w:r>
    </w:p>
    <w:p w14:paraId="2AF27C77" w14:textId="08D7B940" w:rsidR="00CB169C" w:rsidRPr="005922AF" w:rsidRDefault="00CB169C" w:rsidP="00CB169C">
      <w:pPr>
        <w:tabs>
          <w:tab w:val="left" w:pos="1080"/>
          <w:tab w:val="left" w:pos="1440"/>
        </w:tabs>
        <w:ind w:left="1440"/>
        <w:contextualSpacing/>
        <w:jc w:val="both"/>
        <w:rPr>
          <w:sz w:val="24"/>
        </w:rPr>
      </w:pPr>
      <w:r w:rsidRPr="005922AF">
        <w:rPr>
          <w:sz w:val="24"/>
          <w:szCs w:val="24"/>
        </w:rPr>
        <w:t xml:space="preserve">The fuel fired in the </w:t>
      </w:r>
      <w:r w:rsidR="004F7078">
        <w:rPr>
          <w:sz w:val="24"/>
          <w:szCs w:val="24"/>
        </w:rPr>
        <w:t>engine</w:t>
      </w:r>
      <w:r w:rsidRPr="005922AF">
        <w:rPr>
          <w:sz w:val="24"/>
          <w:szCs w:val="24"/>
        </w:rPr>
        <w:t xml:space="preserve"> shall not exceed</w:t>
      </w:r>
      <w:r w:rsidR="00CF659D">
        <w:rPr>
          <w:sz w:val="24"/>
          <w:szCs w:val="24"/>
        </w:rPr>
        <w:t xml:space="preserve"> 15 ppm sulfur (0.0015% sulfur)</w:t>
      </w:r>
      <w:r w:rsidR="00013E2E">
        <w:rPr>
          <w:sz w:val="24"/>
          <w:szCs w:val="24"/>
        </w:rPr>
        <w:t>.</w:t>
      </w:r>
      <w:r w:rsidRPr="005922AF">
        <w:rPr>
          <w:sz w:val="24"/>
          <w:szCs w:val="24"/>
        </w:rPr>
        <w:t xml:space="preserve"> </w:t>
      </w:r>
      <w:r w:rsidR="00C512A4" w:rsidRPr="005922AF">
        <w:rPr>
          <w:sz w:val="24"/>
          <w:szCs w:val="24"/>
        </w:rPr>
        <w:t xml:space="preserve">Compliance with the fuel sulfur content limit shall be </w:t>
      </w:r>
      <w:r w:rsidR="00C512A4">
        <w:rPr>
          <w:sz w:val="24"/>
          <w:szCs w:val="24"/>
        </w:rPr>
        <w:t xml:space="preserve">demonstrated by </w:t>
      </w:r>
      <w:r w:rsidR="00F90076">
        <w:rPr>
          <w:snapToGrid w:val="0"/>
          <w:sz w:val="24"/>
        </w:rPr>
        <w:t xml:space="preserve">fuel delivery receipts from the </w:t>
      </w:r>
      <w:r w:rsidR="00F90076" w:rsidRPr="00F90076">
        <w:rPr>
          <w:snapToGrid w:val="0"/>
          <w:sz w:val="24"/>
        </w:rPr>
        <w:t>supplier, fuel supplier certification, ce</w:t>
      </w:r>
      <w:r w:rsidR="00F90076">
        <w:rPr>
          <w:snapToGrid w:val="0"/>
          <w:sz w:val="24"/>
        </w:rPr>
        <w:t xml:space="preserve">rtificate of analysis, or testing </w:t>
      </w:r>
      <w:r w:rsidR="00005237">
        <w:rPr>
          <w:snapToGrid w:val="0"/>
          <w:sz w:val="24"/>
        </w:rPr>
        <w:t>of the fuel in the tank on-site</w:t>
      </w:r>
      <w:r w:rsidR="00C512A4">
        <w:rPr>
          <w:sz w:val="24"/>
          <w:szCs w:val="24"/>
        </w:rPr>
        <w:t>.</w:t>
      </w:r>
      <w:r w:rsidR="00C512A4" w:rsidRPr="005922AF">
        <w:rPr>
          <w:snapToGrid w:val="0"/>
          <w:sz w:val="24"/>
        </w:rPr>
        <w:t xml:space="preserve"> [</w:t>
      </w:r>
      <w:r w:rsidR="00C512A4" w:rsidRPr="005922AF">
        <w:rPr>
          <w:sz w:val="24"/>
          <w:szCs w:val="24"/>
        </w:rPr>
        <w:t>40 C</w:t>
      </w:r>
      <w:r w:rsidR="00C512A4">
        <w:rPr>
          <w:sz w:val="24"/>
          <w:szCs w:val="24"/>
        </w:rPr>
        <w:t>.</w:t>
      </w:r>
      <w:r w:rsidR="00C512A4" w:rsidRPr="005922AF">
        <w:rPr>
          <w:sz w:val="24"/>
          <w:szCs w:val="24"/>
        </w:rPr>
        <w:t>F</w:t>
      </w:r>
      <w:r w:rsidR="00C512A4">
        <w:rPr>
          <w:sz w:val="24"/>
          <w:szCs w:val="24"/>
        </w:rPr>
        <w:t>.</w:t>
      </w:r>
      <w:r w:rsidR="00C512A4" w:rsidRPr="005922AF">
        <w:rPr>
          <w:sz w:val="24"/>
          <w:szCs w:val="24"/>
        </w:rPr>
        <w:t>R</w:t>
      </w:r>
      <w:r w:rsidR="00C512A4">
        <w:rPr>
          <w:sz w:val="24"/>
          <w:szCs w:val="24"/>
        </w:rPr>
        <w:t>.</w:t>
      </w:r>
      <w:r w:rsidR="00C512A4" w:rsidRPr="005922AF">
        <w:rPr>
          <w:sz w:val="24"/>
          <w:szCs w:val="24"/>
        </w:rPr>
        <w:t xml:space="preserve"> §</w:t>
      </w:r>
      <w:r w:rsidR="00C512A4">
        <w:rPr>
          <w:sz w:val="24"/>
          <w:szCs w:val="24"/>
        </w:rPr>
        <w:t xml:space="preserve"> </w:t>
      </w:r>
      <w:r w:rsidR="00C512A4" w:rsidRPr="005922AF">
        <w:rPr>
          <w:sz w:val="24"/>
          <w:szCs w:val="24"/>
        </w:rPr>
        <w:t xml:space="preserve">60.4207(b) and </w:t>
      </w:r>
      <w:r w:rsidR="00C512A4" w:rsidRPr="005922AF">
        <w:rPr>
          <w:snapToGrid w:val="0"/>
          <w:sz w:val="24"/>
        </w:rPr>
        <w:t>06</w:t>
      </w:r>
      <w:r w:rsidR="00A336DA">
        <w:rPr>
          <w:snapToGrid w:val="0"/>
          <w:sz w:val="24"/>
        </w:rPr>
        <w:noBreakHyphen/>
      </w:r>
      <w:r w:rsidR="00C512A4" w:rsidRPr="005922AF">
        <w:rPr>
          <w:snapToGrid w:val="0"/>
          <w:sz w:val="24"/>
        </w:rPr>
        <w:t xml:space="preserve">096 </w:t>
      </w:r>
      <w:r w:rsidR="00C512A4">
        <w:rPr>
          <w:sz w:val="24"/>
        </w:rPr>
        <w:t xml:space="preserve">C.M.R. </w:t>
      </w:r>
      <w:proofErr w:type="spellStart"/>
      <w:r w:rsidR="00C512A4">
        <w:rPr>
          <w:sz w:val="24"/>
        </w:rPr>
        <w:t>ch.</w:t>
      </w:r>
      <w:proofErr w:type="spellEnd"/>
      <w:r w:rsidR="00C512A4">
        <w:rPr>
          <w:sz w:val="24"/>
        </w:rPr>
        <w:t xml:space="preserve"> </w:t>
      </w:r>
      <w:r w:rsidR="00C512A4" w:rsidRPr="005922AF">
        <w:rPr>
          <w:snapToGrid w:val="0"/>
          <w:sz w:val="24"/>
        </w:rPr>
        <w:t>115</w:t>
      </w:r>
      <w:r w:rsidR="00C512A4">
        <w:rPr>
          <w:snapToGrid w:val="0"/>
          <w:sz w:val="24"/>
        </w:rPr>
        <w:t>, BPT</w:t>
      </w:r>
      <w:r w:rsidRPr="005922AF">
        <w:rPr>
          <w:snapToGrid w:val="0"/>
          <w:sz w:val="24"/>
        </w:rPr>
        <w:t>]</w:t>
      </w:r>
    </w:p>
    <w:p w14:paraId="339D99E1" w14:textId="77777777" w:rsidR="00CB169C" w:rsidRPr="005922AF" w:rsidRDefault="00CB169C" w:rsidP="00CB169C">
      <w:pPr>
        <w:tabs>
          <w:tab w:val="left" w:pos="1080"/>
        </w:tabs>
        <w:ind w:left="1080" w:hanging="360"/>
        <w:jc w:val="both"/>
        <w:rPr>
          <w:sz w:val="24"/>
        </w:rPr>
      </w:pPr>
    </w:p>
    <w:p w14:paraId="40250C81" w14:textId="77777777" w:rsidR="00CB169C" w:rsidRDefault="00CB169C" w:rsidP="00F73523">
      <w:pPr>
        <w:numPr>
          <w:ilvl w:val="0"/>
          <w:numId w:val="18"/>
        </w:numPr>
        <w:tabs>
          <w:tab w:val="left" w:pos="1080"/>
          <w:tab w:val="left" w:pos="1440"/>
        </w:tabs>
        <w:contextualSpacing/>
        <w:jc w:val="both"/>
        <w:rPr>
          <w:sz w:val="24"/>
          <w:szCs w:val="24"/>
        </w:rPr>
      </w:pPr>
      <w:r>
        <w:rPr>
          <w:sz w:val="24"/>
          <w:szCs w:val="24"/>
        </w:rPr>
        <w:t xml:space="preserve">Non-Resettable Hour Meter </w:t>
      </w:r>
    </w:p>
    <w:p w14:paraId="685D7A71" w14:textId="1DEB8DB6" w:rsidR="00CB169C" w:rsidRPr="005922AF" w:rsidRDefault="00CB169C" w:rsidP="00CB169C">
      <w:pPr>
        <w:tabs>
          <w:tab w:val="left" w:pos="1080"/>
          <w:tab w:val="left" w:pos="1440"/>
        </w:tabs>
        <w:ind w:left="1440"/>
        <w:contextualSpacing/>
        <w:jc w:val="both"/>
        <w:rPr>
          <w:sz w:val="24"/>
          <w:szCs w:val="24"/>
        </w:rPr>
      </w:pPr>
      <w:r w:rsidRPr="005922AF">
        <w:rPr>
          <w:sz w:val="24"/>
          <w:szCs w:val="24"/>
        </w:rPr>
        <w:t>A non-resettable hour meter shall be installed and operated on</w:t>
      </w:r>
      <w:r w:rsidR="006163B3">
        <w:rPr>
          <w:sz w:val="24"/>
          <w:szCs w:val="24"/>
        </w:rPr>
        <w:t xml:space="preserve"> the</w:t>
      </w:r>
      <w:r w:rsidRPr="005922AF">
        <w:rPr>
          <w:sz w:val="24"/>
          <w:szCs w:val="24"/>
        </w:rPr>
        <w:t xml:space="preserve"> </w:t>
      </w:r>
      <w:r w:rsidR="004F7078">
        <w:rPr>
          <w:sz w:val="24"/>
          <w:szCs w:val="24"/>
        </w:rPr>
        <w:t>engine</w:t>
      </w:r>
      <w:r w:rsidR="00013E2E">
        <w:rPr>
          <w:sz w:val="24"/>
          <w:szCs w:val="24"/>
        </w:rPr>
        <w:t xml:space="preserve">. </w:t>
      </w:r>
      <w:r w:rsidRPr="005922AF">
        <w:rPr>
          <w:sz w:val="24"/>
          <w:szCs w:val="24"/>
        </w:rPr>
        <w:t>[40</w:t>
      </w:r>
      <w:r w:rsidR="00A336DA">
        <w:rPr>
          <w:sz w:val="24"/>
          <w:szCs w:val="24"/>
        </w:rPr>
        <w:t> </w:t>
      </w:r>
      <w:r w:rsidRPr="005922AF">
        <w:rPr>
          <w:sz w:val="24"/>
          <w:szCs w:val="24"/>
        </w:rPr>
        <w:t>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w:t>
      </w:r>
      <w:r w:rsidR="000B45CD">
        <w:rPr>
          <w:sz w:val="24"/>
          <w:szCs w:val="24"/>
        </w:rPr>
        <w:t xml:space="preserve"> </w:t>
      </w:r>
      <w:r w:rsidRPr="005922AF">
        <w:rPr>
          <w:sz w:val="24"/>
          <w:szCs w:val="24"/>
        </w:rPr>
        <w:t>60.4209(a)]</w:t>
      </w:r>
    </w:p>
    <w:p w14:paraId="089AB20D" w14:textId="77777777" w:rsidR="00CB169C" w:rsidRPr="005922AF" w:rsidRDefault="00CB169C" w:rsidP="006163B3">
      <w:pPr>
        <w:tabs>
          <w:tab w:val="left" w:pos="1080"/>
        </w:tabs>
        <w:jc w:val="both"/>
        <w:rPr>
          <w:sz w:val="24"/>
          <w:szCs w:val="24"/>
        </w:rPr>
      </w:pPr>
    </w:p>
    <w:p w14:paraId="31AD59A4" w14:textId="77777777" w:rsidR="00CB169C" w:rsidRDefault="00CB169C" w:rsidP="00F73523">
      <w:pPr>
        <w:numPr>
          <w:ilvl w:val="0"/>
          <w:numId w:val="18"/>
        </w:numPr>
        <w:tabs>
          <w:tab w:val="left" w:pos="1080"/>
          <w:tab w:val="left" w:pos="1440"/>
        </w:tabs>
        <w:contextualSpacing/>
        <w:jc w:val="both"/>
        <w:rPr>
          <w:sz w:val="24"/>
          <w:szCs w:val="24"/>
        </w:rPr>
      </w:pPr>
      <w:r>
        <w:rPr>
          <w:sz w:val="24"/>
          <w:szCs w:val="24"/>
        </w:rPr>
        <w:t xml:space="preserve">Operation and Maintenance </w:t>
      </w:r>
    </w:p>
    <w:p w14:paraId="6254B5E7" w14:textId="255C0459" w:rsidR="00CB169C" w:rsidRDefault="00CB169C" w:rsidP="00CB169C">
      <w:pPr>
        <w:tabs>
          <w:tab w:val="left" w:pos="1080"/>
          <w:tab w:val="left" w:pos="1440"/>
        </w:tabs>
        <w:ind w:left="1440"/>
        <w:contextualSpacing/>
        <w:jc w:val="both"/>
        <w:rPr>
          <w:sz w:val="24"/>
          <w:szCs w:val="24"/>
        </w:rPr>
      </w:pPr>
      <w:r w:rsidRPr="005922AF">
        <w:rPr>
          <w:sz w:val="24"/>
          <w:szCs w:val="24"/>
        </w:rPr>
        <w:t xml:space="preserve">The </w:t>
      </w:r>
      <w:r w:rsidR="004F7078">
        <w:rPr>
          <w:sz w:val="24"/>
          <w:szCs w:val="24"/>
        </w:rPr>
        <w:t>engine</w:t>
      </w:r>
      <w:r w:rsidRPr="005922AF">
        <w:rPr>
          <w:sz w:val="24"/>
          <w:szCs w:val="24"/>
        </w:rPr>
        <w:t xml:space="preserve"> shall be operated and maintained according to the manufacturer’s emission-related written instructions</w:t>
      </w:r>
      <w:r>
        <w:rPr>
          <w:sz w:val="24"/>
          <w:szCs w:val="24"/>
        </w:rPr>
        <w:t>.</w:t>
      </w:r>
      <w:r w:rsidRPr="005922AF">
        <w:rPr>
          <w:sz w:val="24"/>
          <w:szCs w:val="24"/>
        </w:rPr>
        <w:t xml:space="preserve"> </w:t>
      </w:r>
      <w:r w:rsidR="006163B3">
        <w:rPr>
          <w:bCs/>
          <w:iCs/>
          <w:sz w:val="24"/>
          <w:szCs w:val="24"/>
        </w:rPr>
        <w:t>Scarborough</w:t>
      </w:r>
      <w:r w:rsidRPr="005922AF">
        <w:rPr>
          <w:b/>
          <w:i/>
          <w:sz w:val="24"/>
          <w:szCs w:val="24"/>
        </w:rPr>
        <w:t xml:space="preserve"> </w:t>
      </w:r>
      <w:r w:rsidRPr="005922AF">
        <w:rPr>
          <w:sz w:val="24"/>
          <w:szCs w:val="24"/>
        </w:rPr>
        <w:t>may only change those emission</w:t>
      </w:r>
      <w:r w:rsidR="00027390">
        <w:rPr>
          <w:sz w:val="24"/>
          <w:szCs w:val="24"/>
        </w:rPr>
        <w:noBreakHyphen/>
      </w:r>
      <w:r w:rsidRPr="005922AF">
        <w:rPr>
          <w:sz w:val="24"/>
          <w:szCs w:val="24"/>
        </w:rPr>
        <w:t xml:space="preserve">related settings that are </w:t>
      </w:r>
      <w:r w:rsidR="00013E2E">
        <w:rPr>
          <w:sz w:val="24"/>
          <w:szCs w:val="24"/>
        </w:rPr>
        <w:t xml:space="preserve">permitted by the manufacturer. </w:t>
      </w:r>
      <w:r w:rsidRPr="005922AF">
        <w:rPr>
          <w:sz w:val="24"/>
          <w:szCs w:val="24"/>
        </w:rPr>
        <w:t>[40</w:t>
      </w:r>
      <w:r w:rsidR="00027390">
        <w:rPr>
          <w:sz w:val="24"/>
          <w:szCs w:val="24"/>
        </w:rPr>
        <w:t> </w:t>
      </w:r>
      <w:r w:rsidRPr="005922AF">
        <w:rPr>
          <w:sz w:val="24"/>
          <w:szCs w:val="24"/>
        </w:rPr>
        <w:t>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00027390">
        <w:rPr>
          <w:sz w:val="24"/>
          <w:szCs w:val="24"/>
        </w:rPr>
        <w:t> </w:t>
      </w:r>
      <w:r w:rsidRPr="005922AF">
        <w:rPr>
          <w:sz w:val="24"/>
          <w:szCs w:val="24"/>
        </w:rPr>
        <w:t>§</w:t>
      </w:r>
      <w:r w:rsidR="000B45CD">
        <w:rPr>
          <w:sz w:val="24"/>
          <w:szCs w:val="24"/>
        </w:rPr>
        <w:t> </w:t>
      </w:r>
      <w:r w:rsidRPr="005922AF">
        <w:rPr>
          <w:sz w:val="24"/>
          <w:szCs w:val="24"/>
        </w:rPr>
        <w:t>60.4211(a)]</w:t>
      </w:r>
    </w:p>
    <w:p w14:paraId="66D34A23" w14:textId="77777777" w:rsidR="0074115E" w:rsidRDefault="0074115E" w:rsidP="00CB169C">
      <w:pPr>
        <w:tabs>
          <w:tab w:val="left" w:pos="1080"/>
          <w:tab w:val="left" w:pos="1440"/>
        </w:tabs>
        <w:ind w:left="1440"/>
        <w:contextualSpacing/>
        <w:jc w:val="both"/>
        <w:rPr>
          <w:sz w:val="24"/>
          <w:szCs w:val="24"/>
        </w:rPr>
      </w:pPr>
    </w:p>
    <w:p w14:paraId="52D01E25" w14:textId="188193FE" w:rsidR="0074115E" w:rsidRPr="008E24B9" w:rsidRDefault="006163B3" w:rsidP="0074115E">
      <w:pPr>
        <w:pStyle w:val="BodyTextIndent"/>
        <w:tabs>
          <w:tab w:val="left" w:pos="1080"/>
          <w:tab w:val="left" w:pos="1440"/>
        </w:tabs>
        <w:ind w:left="1440"/>
        <w:jc w:val="both"/>
      </w:pPr>
      <w:r>
        <w:t>Scarborough</w:t>
      </w:r>
      <w:r w:rsidR="0074115E">
        <w:t xml:space="preserve"> shall have available for review by the Department a copy of the manufacturer’s emission-related written instructions for engine operation and maintenance. [06-096 C.M.R. </w:t>
      </w:r>
      <w:proofErr w:type="spellStart"/>
      <w:r w:rsidR="0074115E">
        <w:t>ch.</w:t>
      </w:r>
      <w:proofErr w:type="spellEnd"/>
      <w:r w:rsidR="0074115E">
        <w:t xml:space="preserve"> 115, BPT]</w:t>
      </w:r>
    </w:p>
    <w:p w14:paraId="39B3966F" w14:textId="77777777" w:rsidR="00CB169C" w:rsidRPr="005922AF" w:rsidRDefault="00CB169C" w:rsidP="00CB169C">
      <w:pPr>
        <w:jc w:val="both"/>
        <w:rPr>
          <w:sz w:val="24"/>
        </w:rPr>
      </w:pPr>
    </w:p>
    <w:p w14:paraId="2B202163" w14:textId="77777777" w:rsidR="00044AA4" w:rsidRDefault="00044AA4" w:rsidP="00A47C92">
      <w:pPr>
        <w:pStyle w:val="Heading4"/>
      </w:pPr>
      <w:r>
        <w:lastRenderedPageBreak/>
        <w:t>General Process Sources</w:t>
      </w:r>
    </w:p>
    <w:p w14:paraId="0AAD991A" w14:textId="77777777" w:rsidR="00193776" w:rsidRDefault="00193776" w:rsidP="00193776">
      <w:pPr>
        <w:pStyle w:val="BodyTextIndent3"/>
        <w:tabs>
          <w:tab w:val="left" w:pos="2250"/>
        </w:tabs>
        <w:ind w:left="0" w:right="450"/>
        <w:rPr>
          <w:b/>
        </w:rPr>
      </w:pPr>
    </w:p>
    <w:p w14:paraId="40D72E85" w14:textId="77777777" w:rsidR="00044AA4" w:rsidRDefault="00AD4376" w:rsidP="006163B3">
      <w:pPr>
        <w:pStyle w:val="ListParagraph"/>
        <w:ind w:left="1080"/>
        <w:jc w:val="both"/>
        <w:rPr>
          <w:sz w:val="24"/>
          <w:szCs w:val="24"/>
        </w:rPr>
      </w:pPr>
      <w:r w:rsidRPr="00AF0249">
        <w:rPr>
          <w:sz w:val="24"/>
          <w:szCs w:val="24"/>
        </w:rPr>
        <w:t>Visible emissions from any general process source shall not exceed 20% opacity on a six</w:t>
      </w:r>
      <w:r w:rsidRPr="00AF0249">
        <w:rPr>
          <w:sz w:val="24"/>
          <w:szCs w:val="24"/>
        </w:rPr>
        <w:noBreakHyphen/>
        <w:t>minute block average basis.</w:t>
      </w:r>
      <w:r w:rsidR="00013E2E" w:rsidRPr="00AF0249">
        <w:rPr>
          <w:sz w:val="24"/>
          <w:szCs w:val="24"/>
        </w:rPr>
        <w:t xml:space="preserve"> </w:t>
      </w:r>
      <w:r w:rsidR="00044AA4" w:rsidRPr="00AF0249">
        <w:rPr>
          <w:sz w:val="24"/>
          <w:szCs w:val="24"/>
        </w:rPr>
        <w:t>[</w:t>
      </w:r>
      <w:r w:rsidR="00123054" w:rsidRPr="00AF0249">
        <w:rPr>
          <w:sz w:val="24"/>
          <w:szCs w:val="24"/>
        </w:rPr>
        <w:t xml:space="preserve">06-096 </w:t>
      </w:r>
      <w:r w:rsidR="001F4002" w:rsidRPr="00AF0249">
        <w:rPr>
          <w:sz w:val="24"/>
          <w:szCs w:val="24"/>
        </w:rPr>
        <w:t xml:space="preserve">C.M.R. </w:t>
      </w:r>
      <w:proofErr w:type="spellStart"/>
      <w:r w:rsidR="001F4002" w:rsidRPr="00AF0249">
        <w:rPr>
          <w:sz w:val="24"/>
          <w:szCs w:val="24"/>
        </w:rPr>
        <w:t>ch.</w:t>
      </w:r>
      <w:proofErr w:type="spellEnd"/>
      <w:r w:rsidR="001F4002" w:rsidRPr="00AF0249">
        <w:rPr>
          <w:sz w:val="24"/>
          <w:szCs w:val="24"/>
        </w:rPr>
        <w:t xml:space="preserve"> </w:t>
      </w:r>
      <w:r w:rsidRPr="00AF0249">
        <w:rPr>
          <w:sz w:val="24"/>
          <w:szCs w:val="24"/>
        </w:rPr>
        <w:t>1</w:t>
      </w:r>
      <w:r w:rsidR="00263F37" w:rsidRPr="00AF0249">
        <w:rPr>
          <w:sz w:val="24"/>
          <w:szCs w:val="24"/>
        </w:rPr>
        <w:t xml:space="preserve">01, § </w:t>
      </w:r>
      <w:r w:rsidR="00AF0249" w:rsidRPr="00AF0249">
        <w:rPr>
          <w:sz w:val="24"/>
          <w:szCs w:val="24"/>
        </w:rPr>
        <w:t>4</w:t>
      </w:r>
      <w:r w:rsidR="00263F37" w:rsidRPr="00AF0249">
        <w:rPr>
          <w:sz w:val="24"/>
          <w:szCs w:val="24"/>
        </w:rPr>
        <w:t>(B)(4)</w:t>
      </w:r>
      <w:r w:rsidR="00044AA4" w:rsidRPr="00AF0249">
        <w:rPr>
          <w:sz w:val="24"/>
          <w:szCs w:val="24"/>
        </w:rPr>
        <w:t>]</w:t>
      </w:r>
    </w:p>
    <w:p w14:paraId="3A2802D5" w14:textId="77777777" w:rsidR="00AF0249" w:rsidRDefault="00AF0249" w:rsidP="006163B3">
      <w:pPr>
        <w:jc w:val="both"/>
        <w:rPr>
          <w:sz w:val="24"/>
          <w:szCs w:val="24"/>
        </w:rPr>
      </w:pPr>
    </w:p>
    <w:p w14:paraId="2C017B53" w14:textId="77777777" w:rsidR="00AF0249" w:rsidRDefault="00AF0249" w:rsidP="00AF0249">
      <w:pPr>
        <w:pStyle w:val="Heading4"/>
      </w:pPr>
      <w:r>
        <w:t>Fugitive Emissions</w:t>
      </w:r>
    </w:p>
    <w:p w14:paraId="4FE4DFBD" w14:textId="77777777" w:rsidR="00AF0249" w:rsidRDefault="00AF0249" w:rsidP="00AF0249">
      <w:pPr>
        <w:pStyle w:val="BodyTextIndent3"/>
        <w:tabs>
          <w:tab w:val="left" w:pos="90"/>
        </w:tabs>
        <w:ind w:left="0"/>
        <w:rPr>
          <w:b/>
        </w:rPr>
      </w:pPr>
    </w:p>
    <w:p w14:paraId="1A684588" w14:textId="18AB3F8F" w:rsidR="00AF0249" w:rsidRPr="00410F69" w:rsidRDefault="006163B3" w:rsidP="00A36952">
      <w:pPr>
        <w:pStyle w:val="BodyTextIndent3"/>
        <w:numPr>
          <w:ilvl w:val="0"/>
          <w:numId w:val="115"/>
        </w:numPr>
        <w:tabs>
          <w:tab w:val="left" w:pos="90"/>
        </w:tabs>
        <w:rPr>
          <w:b/>
        </w:rPr>
      </w:pPr>
      <w:bookmarkStart w:id="16" w:name="_Hlk146787125"/>
      <w:r>
        <w:rPr>
          <w:szCs w:val="24"/>
        </w:rPr>
        <w:t>Scarborough</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See 06</w:t>
      </w:r>
      <w:r w:rsidR="0075481A">
        <w:rPr>
          <w:szCs w:val="24"/>
        </w:rPr>
        <w:noBreakHyphen/>
      </w:r>
      <w:r w:rsidR="00AF0249">
        <w:rPr>
          <w:szCs w:val="24"/>
        </w:rPr>
        <w:t>096</w:t>
      </w:r>
      <w:r w:rsidR="0075481A">
        <w:rPr>
          <w:szCs w:val="24"/>
        </w:rPr>
        <w:t> </w:t>
      </w:r>
      <w:r w:rsidR="00AF0249">
        <w:rPr>
          <w:szCs w:val="24"/>
        </w:rPr>
        <w:t xml:space="preserve">C.M.R. </w:t>
      </w:r>
      <w:proofErr w:type="spellStart"/>
      <w:r w:rsidR="00AF0249">
        <w:rPr>
          <w:szCs w:val="24"/>
        </w:rPr>
        <w:t>ch.</w:t>
      </w:r>
      <w:proofErr w:type="spellEnd"/>
      <w:r w:rsidR="00AF0249">
        <w:rPr>
          <w:szCs w:val="24"/>
        </w:rPr>
        <w:t xml:space="preserve"> 101, § 4(C) for a list of potential reasonable precautions.</w:t>
      </w:r>
    </w:p>
    <w:p w14:paraId="2D402D27" w14:textId="77777777" w:rsidR="00AF0249" w:rsidRPr="00410F69" w:rsidRDefault="00AF0249" w:rsidP="00410F69">
      <w:pPr>
        <w:pStyle w:val="BodyTextIndent3"/>
        <w:tabs>
          <w:tab w:val="left" w:pos="90"/>
        </w:tabs>
        <w:ind w:left="1080"/>
        <w:rPr>
          <w:b/>
        </w:rPr>
      </w:pPr>
    </w:p>
    <w:p w14:paraId="1210F43B" w14:textId="18F52E46" w:rsidR="00AF0249" w:rsidRPr="00410F69" w:rsidRDefault="006163B3" w:rsidP="00A36952">
      <w:pPr>
        <w:pStyle w:val="ListParagraph"/>
        <w:numPr>
          <w:ilvl w:val="0"/>
          <w:numId w:val="115"/>
        </w:numPr>
        <w:jc w:val="both"/>
        <w:rPr>
          <w:b/>
        </w:rPr>
      </w:pPr>
      <w:r>
        <w:rPr>
          <w:sz w:val="24"/>
          <w:szCs w:val="24"/>
        </w:rPr>
        <w:t>Scarborough</w:t>
      </w:r>
      <w:r w:rsidR="00AF0249" w:rsidRPr="00AF0249">
        <w:rPr>
          <w:sz w:val="24"/>
          <w:szCs w:val="24"/>
        </w:rPr>
        <w:t xml:space="preserve"> </w:t>
      </w:r>
      <w:r w:rsidR="00AF0249" w:rsidRPr="00410F69">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16"/>
    </w:p>
    <w:p w14:paraId="2F7644B7" w14:textId="77777777" w:rsidR="00AF0249" w:rsidRDefault="00AF0249" w:rsidP="00AF0249">
      <w:pPr>
        <w:ind w:left="720"/>
        <w:jc w:val="both"/>
        <w:rPr>
          <w:sz w:val="24"/>
          <w:szCs w:val="24"/>
        </w:rPr>
      </w:pPr>
    </w:p>
    <w:p w14:paraId="6736ECAE" w14:textId="77777777" w:rsidR="00AF0249" w:rsidRPr="00AD4376" w:rsidRDefault="00AF0249" w:rsidP="00AD4376">
      <w:pPr>
        <w:ind w:left="720"/>
        <w:jc w:val="both"/>
        <w:rPr>
          <w:sz w:val="24"/>
          <w:szCs w:val="24"/>
        </w:rPr>
      </w:pPr>
      <w:r w:rsidRPr="005E1632">
        <w:rPr>
          <w:sz w:val="24"/>
          <w:szCs w:val="24"/>
        </w:rPr>
        <w:t xml:space="preserve">[06-096 C.M.R. </w:t>
      </w:r>
      <w:proofErr w:type="spellStart"/>
      <w:r w:rsidRPr="005E1632">
        <w:rPr>
          <w:sz w:val="24"/>
          <w:szCs w:val="24"/>
        </w:rPr>
        <w:t>ch.</w:t>
      </w:r>
      <w:proofErr w:type="spellEnd"/>
      <w:r w:rsidRPr="005E1632">
        <w:rPr>
          <w:sz w:val="24"/>
          <w:szCs w:val="24"/>
        </w:rPr>
        <w:t xml:space="preserve"> 1</w:t>
      </w:r>
      <w:r>
        <w:rPr>
          <w:sz w:val="24"/>
          <w:szCs w:val="24"/>
        </w:rPr>
        <w:t>01, § 4(C)</w:t>
      </w:r>
      <w:r w:rsidRPr="005E1632">
        <w:rPr>
          <w:sz w:val="24"/>
          <w:szCs w:val="24"/>
        </w:rPr>
        <w:t>]</w:t>
      </w:r>
    </w:p>
    <w:p w14:paraId="2A309F26" w14:textId="77777777" w:rsidR="00DF540B" w:rsidRDefault="00DF540B" w:rsidP="00DF540B">
      <w:pPr>
        <w:jc w:val="both"/>
        <w:rPr>
          <w:sz w:val="24"/>
        </w:rPr>
      </w:pPr>
    </w:p>
    <w:p w14:paraId="26564894" w14:textId="6CA5E3FD" w:rsidR="004970E8" w:rsidRDefault="004970E8" w:rsidP="004970E8">
      <w:pPr>
        <w:pStyle w:val="Heading4"/>
        <w:jc w:val="both"/>
        <w:rPr>
          <w:b w:val="0"/>
          <w:bCs/>
        </w:rPr>
      </w:pPr>
      <w:r>
        <w:rPr>
          <w:b w:val="0"/>
          <w:bCs/>
        </w:rP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4C64A4">
        <w:rPr>
          <w:b w:val="0"/>
          <w:bCs/>
        </w:rPr>
        <w:t>Scarborough</w:t>
      </w:r>
      <w:r>
        <w:rPr>
          <w:b w:val="0"/>
          <w:bCs/>
        </w:rPr>
        <w:t xml:space="preserve"> may be required to submit additional information. Upon written request from the Department, </w:t>
      </w:r>
      <w:r w:rsidR="004C64A4">
        <w:rPr>
          <w:b w:val="0"/>
          <w:bCs/>
        </w:rPr>
        <w:t>Scarborough</w:t>
      </w:r>
      <w:r>
        <w:rPr>
          <w:b w:val="0"/>
          <w:bCs/>
        </w:rPr>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572B0C16" w14:textId="77777777" w:rsidR="004970E8" w:rsidRPr="00CA4C86" w:rsidRDefault="004970E8" w:rsidP="00CA4C86">
      <w:pPr>
        <w:ind w:left="720"/>
        <w:jc w:val="both"/>
        <w:rPr>
          <w:b/>
          <w:sz w:val="24"/>
          <w:szCs w:val="24"/>
        </w:rPr>
      </w:pPr>
      <w:r w:rsidRPr="00CA4C86">
        <w:rPr>
          <w:sz w:val="24"/>
          <w:szCs w:val="24"/>
        </w:rPr>
        <w:t xml:space="preserve">[06-096 C.M.R. </w:t>
      </w:r>
      <w:proofErr w:type="spellStart"/>
      <w:r w:rsidRPr="00CA4C86">
        <w:rPr>
          <w:sz w:val="24"/>
          <w:szCs w:val="24"/>
        </w:rPr>
        <w:t>ch.</w:t>
      </w:r>
      <w:proofErr w:type="spellEnd"/>
      <w:r w:rsidRPr="00CA4C86">
        <w:rPr>
          <w:sz w:val="24"/>
          <w:szCs w:val="24"/>
        </w:rPr>
        <w:t xml:space="preserve"> 115, § 2(O)] </w:t>
      </w:r>
    </w:p>
    <w:p w14:paraId="2CAAC185" w14:textId="77777777" w:rsidR="0034243F" w:rsidRDefault="0034243F" w:rsidP="0034243F">
      <w:pPr>
        <w:jc w:val="both"/>
        <w:rPr>
          <w:sz w:val="24"/>
        </w:rPr>
      </w:pPr>
    </w:p>
    <w:p w14:paraId="2DCEC457" w14:textId="77777777" w:rsidR="00044AA4" w:rsidRDefault="00044AA4">
      <w:pPr>
        <w:jc w:val="both"/>
        <w:rPr>
          <w:sz w:val="24"/>
        </w:rPr>
      </w:pPr>
    </w:p>
    <w:p w14:paraId="5A2E9F53" w14:textId="77777777" w:rsidR="00847B34" w:rsidRDefault="00847B34">
      <w:r>
        <w:br w:type="page"/>
      </w:r>
    </w:p>
    <w:p w14:paraId="704EF9D8" w14:textId="2F78F1D5" w:rsidR="00044AA4" w:rsidRDefault="00AA1180">
      <w:pPr>
        <w:jc w:val="both"/>
      </w:pPr>
      <w:r>
        <w:rPr>
          <w:noProof/>
          <w:u w:val="single"/>
        </w:rPr>
        <w:lastRenderedPageBreak/>
        <w:drawing>
          <wp:anchor distT="0" distB="0" distL="114300" distR="114300" simplePos="0" relativeHeight="251658240" behindDoc="1" locked="0" layoutInCell="1" allowOverlap="1" wp14:anchorId="03C3C0E2" wp14:editId="7C40A133">
            <wp:simplePos x="0" y="0"/>
            <wp:positionH relativeFrom="column">
              <wp:posOffset>209550</wp:posOffset>
            </wp:positionH>
            <wp:positionV relativeFrom="paragraph">
              <wp:posOffset>-15240</wp:posOffset>
            </wp:positionV>
            <wp:extent cx="3543300" cy="1781175"/>
            <wp:effectExtent l="0" t="0" r="0" b="9525"/>
            <wp:wrapNone/>
            <wp:docPr id="351433222"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33222" name="Picture 1" descr="Signature&#10;"/>
                    <pic:cNvPicPr/>
                  </pic:nvPicPr>
                  <pic:blipFill>
                    <a:blip r:embed="rId10">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044AA4">
        <w:t>DONE AND DATED IN AUGUSTA, MAINE THIS</w:t>
      </w:r>
      <w:r w:rsidR="007D44AB">
        <w:t xml:space="preserve"> </w:t>
      </w:r>
      <w:r>
        <w:rPr>
          <w:sz w:val="28"/>
          <w:szCs w:val="28"/>
        </w:rPr>
        <w:t>7</w:t>
      </w:r>
      <w:r w:rsidRPr="00AA1180">
        <w:rPr>
          <w:sz w:val="28"/>
          <w:szCs w:val="28"/>
          <w:vertAlign w:val="superscript"/>
        </w:rPr>
        <w:t>th</w:t>
      </w:r>
      <w:r>
        <w:rPr>
          <w:sz w:val="28"/>
          <w:szCs w:val="28"/>
        </w:rPr>
        <w:t xml:space="preserve"> </w:t>
      </w:r>
      <w:r w:rsidR="00044AA4">
        <w:t xml:space="preserve">DAY OF </w:t>
      </w:r>
      <w:proofErr w:type="gramStart"/>
      <w:r>
        <w:rPr>
          <w:sz w:val="28"/>
          <w:szCs w:val="28"/>
        </w:rPr>
        <w:t>APRIL</w:t>
      </w:r>
      <w:r w:rsidR="00CC1814" w:rsidRPr="007D44AB">
        <w:rPr>
          <w:sz w:val="28"/>
          <w:szCs w:val="28"/>
        </w:rPr>
        <w:t>,</w:t>
      </w:r>
      <w:proofErr w:type="gramEnd"/>
      <w:r w:rsidR="00044AA4" w:rsidRPr="007D44AB">
        <w:rPr>
          <w:sz w:val="28"/>
          <w:szCs w:val="28"/>
        </w:rPr>
        <w:t xml:space="preserve"> </w:t>
      </w:r>
      <w:r w:rsidR="00FD6A4B" w:rsidRPr="007D44AB">
        <w:rPr>
          <w:sz w:val="28"/>
          <w:szCs w:val="28"/>
        </w:rPr>
        <w:t>202</w:t>
      </w:r>
      <w:r w:rsidR="00794DF0">
        <w:rPr>
          <w:sz w:val="28"/>
          <w:szCs w:val="28"/>
        </w:rPr>
        <w:t>6</w:t>
      </w:r>
      <w:r w:rsidR="00044AA4">
        <w:t>.</w:t>
      </w:r>
    </w:p>
    <w:p w14:paraId="20D3D52C" w14:textId="2DDDD114" w:rsidR="00044AA4" w:rsidRDefault="00044AA4">
      <w:pPr>
        <w:jc w:val="both"/>
      </w:pPr>
    </w:p>
    <w:p w14:paraId="79A5BCA4" w14:textId="77777777" w:rsidR="00044AA4" w:rsidRDefault="00044AA4">
      <w:pPr>
        <w:jc w:val="both"/>
      </w:pPr>
      <w:r>
        <w:t>DEPARTMENT OF ENVIRONMENTAL PROTECTION</w:t>
      </w:r>
    </w:p>
    <w:p w14:paraId="6642E09A" w14:textId="77777777" w:rsidR="00044AA4" w:rsidRDefault="00044AA4">
      <w:pPr>
        <w:jc w:val="both"/>
      </w:pPr>
    </w:p>
    <w:p w14:paraId="2EAF6C0F" w14:textId="77777777" w:rsidR="00044AA4" w:rsidRDefault="00044AA4">
      <w:pPr>
        <w:jc w:val="both"/>
      </w:pPr>
    </w:p>
    <w:p w14:paraId="1AD13572" w14:textId="62816C23"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66FC2084"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71785A71" w14:textId="5F060F7A" w:rsidR="00044AA4" w:rsidRDefault="00AA1180" w:rsidP="00AA1180">
      <w:pPr>
        <w:tabs>
          <w:tab w:val="left" w:pos="6015"/>
        </w:tabs>
        <w:jc w:val="both"/>
        <w:rPr>
          <w:sz w:val="24"/>
        </w:rPr>
      </w:pPr>
      <w:r>
        <w:rPr>
          <w:sz w:val="24"/>
        </w:rPr>
        <w:tab/>
      </w:r>
    </w:p>
    <w:p w14:paraId="53D9AF2F" w14:textId="5C0BCE6E" w:rsidR="00F11468" w:rsidRPr="004C64A4" w:rsidRDefault="00044AA4" w:rsidP="004C64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61226E05" w14:textId="77777777" w:rsidR="00FD7B8C" w:rsidRDefault="00FD7B8C" w:rsidP="00DB6671">
      <w:pPr>
        <w:pStyle w:val="BodyText3"/>
      </w:pPr>
    </w:p>
    <w:p w14:paraId="00E3AEC1"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39B3DC09" w14:textId="77777777" w:rsidR="00044AA4" w:rsidRDefault="00044AA4">
      <w:pPr>
        <w:jc w:val="center"/>
        <w:rPr>
          <w:sz w:val="22"/>
        </w:rPr>
      </w:pPr>
    </w:p>
    <w:p w14:paraId="440D0868" w14:textId="77777777" w:rsidR="00044AA4" w:rsidRDefault="00044AA4">
      <w:pPr>
        <w:jc w:val="center"/>
        <w:rPr>
          <w:sz w:val="24"/>
        </w:rPr>
      </w:pPr>
      <w:r>
        <w:rPr>
          <w:sz w:val="22"/>
        </w:rPr>
        <w:t>PLEASE NOTE ATTACHED SHEET FOR GUIDANCE ON APPEAL PROCEDURES</w:t>
      </w:r>
    </w:p>
    <w:p w14:paraId="4308597E" w14:textId="77777777" w:rsidR="00044AA4" w:rsidRDefault="00044AA4">
      <w:pPr>
        <w:jc w:val="both"/>
        <w:rPr>
          <w:sz w:val="24"/>
        </w:rPr>
      </w:pPr>
    </w:p>
    <w:p w14:paraId="325E1D34" w14:textId="03EB4700" w:rsidR="00044AA4" w:rsidRDefault="00044AA4">
      <w:pPr>
        <w:jc w:val="both"/>
        <w:rPr>
          <w:sz w:val="24"/>
          <w:u w:val="single"/>
        </w:rPr>
      </w:pPr>
      <w:r>
        <w:rPr>
          <w:sz w:val="24"/>
        </w:rPr>
        <w:t>Date of initial receipt of application:</w:t>
      </w:r>
      <w:r>
        <w:rPr>
          <w:sz w:val="24"/>
          <w:u w:val="single"/>
        </w:rPr>
        <w:tab/>
      </w:r>
      <w:r w:rsidR="0050592B">
        <w:rPr>
          <w:sz w:val="24"/>
          <w:u w:val="single"/>
        </w:rPr>
        <w:t>4/30/2025</w:t>
      </w:r>
      <w:r>
        <w:rPr>
          <w:sz w:val="24"/>
          <w:u w:val="single"/>
        </w:rPr>
        <w:tab/>
      </w:r>
    </w:p>
    <w:p w14:paraId="5F9312FB" w14:textId="59AEB89D" w:rsidR="000D08CC" w:rsidRDefault="00044AA4" w:rsidP="000D08CC">
      <w:pPr>
        <w:jc w:val="both"/>
        <w:rPr>
          <w:sz w:val="24"/>
          <w:u w:val="single"/>
        </w:rPr>
      </w:pPr>
      <w:r>
        <w:rPr>
          <w:sz w:val="24"/>
        </w:rPr>
        <w:t>Date of application acceptance</w:t>
      </w:r>
      <w:r w:rsidR="000D08CC">
        <w:rPr>
          <w:sz w:val="24"/>
        </w:rPr>
        <w:t>:</w:t>
      </w:r>
      <w:r w:rsidR="000D08CC">
        <w:rPr>
          <w:sz w:val="24"/>
          <w:u w:val="single"/>
        </w:rPr>
        <w:tab/>
      </w:r>
      <w:r w:rsidR="0050592B">
        <w:rPr>
          <w:sz w:val="24"/>
          <w:u w:val="single"/>
        </w:rPr>
        <w:t>5/12/2025</w:t>
      </w:r>
      <w:r w:rsidR="000D08CC">
        <w:rPr>
          <w:sz w:val="24"/>
          <w:u w:val="single"/>
        </w:rPr>
        <w:tab/>
      </w:r>
    </w:p>
    <w:p w14:paraId="284BFEC7" w14:textId="77777777" w:rsidR="00044AA4" w:rsidRDefault="00044AA4">
      <w:pPr>
        <w:jc w:val="both"/>
        <w:rPr>
          <w:sz w:val="24"/>
        </w:rPr>
      </w:pPr>
    </w:p>
    <w:p w14:paraId="0B7C5FDE" w14:textId="2F392292" w:rsidR="00044AA4" w:rsidRDefault="00044AA4">
      <w:pPr>
        <w:jc w:val="both"/>
      </w:pPr>
      <w:r>
        <w:t xml:space="preserve">This Order </w:t>
      </w:r>
      <w:proofErr w:type="gramStart"/>
      <w:r>
        <w:t>prepared</w:t>
      </w:r>
      <w:proofErr w:type="gramEnd"/>
      <w:r>
        <w:t xml:space="preserve"> by</w:t>
      </w:r>
      <w:r w:rsidR="00C730BB">
        <w:t xml:space="preserve"> </w:t>
      </w:r>
      <w:r w:rsidR="0050592B">
        <w:rPr>
          <w:bCs/>
          <w:iCs/>
        </w:rPr>
        <w:t>Jack Doran</w:t>
      </w:r>
      <w:r>
        <w:t>, Bureau of Air Quality.</w:t>
      </w:r>
    </w:p>
    <w:sectPr w:rsidR="00044AA4" w:rsidSect="007E6659">
      <w:headerReference w:type="default" r:id="rId11"/>
      <w:footerReference w:type="default" r:id="rId12"/>
      <w:headerReference w:type="first" r:id="rId13"/>
      <w:footerReference w:type="first" r:id="rId14"/>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AC8B" w14:textId="77777777" w:rsidR="00367B78" w:rsidRDefault="00367B78">
      <w:r>
        <w:separator/>
      </w:r>
    </w:p>
  </w:endnote>
  <w:endnote w:type="continuationSeparator" w:id="0">
    <w:p w14:paraId="4A63FDEF" w14:textId="77777777" w:rsidR="00367B78" w:rsidRDefault="0036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6B3F" w14:textId="77777777" w:rsidR="00ED213D" w:rsidRDefault="00ED213D">
    <w:pPr>
      <w:pStyle w:val="Footer"/>
      <w:tabs>
        <w:tab w:val="clear" w:pos="4320"/>
        <w:tab w:val="clear" w:pos="8640"/>
        <w:tab w:val="center" w:pos="2160"/>
        <w:tab w:val="left" w:pos="3600"/>
        <w:tab w:val="right" w:pos="6480"/>
      </w:tabs>
      <w:rPr>
        <w:b/>
        <w:sz w:val="24"/>
      </w:rPr>
    </w:pPr>
  </w:p>
  <w:p w14:paraId="187004DD"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6CCA"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2ABA" w14:textId="77777777" w:rsidR="00367B78" w:rsidRDefault="00367B78">
      <w:r>
        <w:separator/>
      </w:r>
    </w:p>
  </w:footnote>
  <w:footnote w:type="continuationSeparator" w:id="0">
    <w:p w14:paraId="205F3A1E" w14:textId="77777777" w:rsidR="00367B78" w:rsidRDefault="0036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ED213D" w14:paraId="38F447C9" w14:textId="77777777" w:rsidTr="00733619">
      <w:tc>
        <w:tcPr>
          <w:tcW w:w="4050" w:type="dxa"/>
        </w:tcPr>
        <w:p w14:paraId="3BC68F98" w14:textId="15C0D7CB" w:rsidR="00ED213D" w:rsidRDefault="0025194E">
          <w:pPr>
            <w:jc w:val="both"/>
            <w:rPr>
              <w:b/>
              <w:sz w:val="24"/>
            </w:rPr>
          </w:pPr>
          <w:r>
            <w:rPr>
              <w:b/>
              <w:sz w:val="24"/>
            </w:rPr>
            <w:t xml:space="preserve">Scarborough </w:t>
          </w:r>
          <w:r w:rsidR="00847B34">
            <w:rPr>
              <w:b/>
              <w:sz w:val="24"/>
            </w:rPr>
            <w:t xml:space="preserve">Public </w:t>
          </w:r>
          <w:r>
            <w:rPr>
              <w:b/>
              <w:sz w:val="24"/>
            </w:rPr>
            <w:t>School</w:t>
          </w:r>
          <w:r w:rsidR="00847B34">
            <w:rPr>
              <w:b/>
              <w:sz w:val="24"/>
            </w:rPr>
            <w:t>s</w:t>
          </w:r>
        </w:p>
      </w:tc>
      <w:tc>
        <w:tcPr>
          <w:tcW w:w="720" w:type="dxa"/>
          <w:tcBorders>
            <w:right w:val="single" w:sz="4" w:space="0" w:color="auto"/>
          </w:tcBorders>
        </w:tcPr>
        <w:p w14:paraId="4B7F99E7" w14:textId="77777777" w:rsidR="00ED213D" w:rsidRDefault="00ED213D">
          <w:pPr>
            <w:jc w:val="center"/>
            <w:rPr>
              <w:b/>
              <w:sz w:val="24"/>
            </w:rPr>
          </w:pPr>
        </w:p>
      </w:tc>
      <w:tc>
        <w:tcPr>
          <w:tcW w:w="720" w:type="dxa"/>
          <w:gridSpan w:val="2"/>
          <w:tcBorders>
            <w:left w:val="nil"/>
          </w:tcBorders>
        </w:tcPr>
        <w:p w14:paraId="79400B08" w14:textId="77777777" w:rsidR="00ED213D" w:rsidRDefault="00ED213D">
          <w:pPr>
            <w:jc w:val="center"/>
            <w:rPr>
              <w:b/>
              <w:sz w:val="24"/>
            </w:rPr>
          </w:pPr>
        </w:p>
      </w:tc>
      <w:tc>
        <w:tcPr>
          <w:tcW w:w="3960" w:type="dxa"/>
        </w:tcPr>
        <w:p w14:paraId="28F42320" w14:textId="77777777" w:rsidR="00ED213D" w:rsidRDefault="00ED213D">
          <w:pPr>
            <w:jc w:val="center"/>
            <w:rPr>
              <w:b/>
              <w:sz w:val="24"/>
            </w:rPr>
          </w:pPr>
          <w:r>
            <w:rPr>
              <w:b/>
              <w:sz w:val="24"/>
            </w:rPr>
            <w:t>Departmental</w:t>
          </w:r>
        </w:p>
      </w:tc>
    </w:tr>
    <w:tr w:rsidR="00ED213D" w14:paraId="0D1ED100" w14:textId="77777777" w:rsidTr="00733619">
      <w:tc>
        <w:tcPr>
          <w:tcW w:w="4050" w:type="dxa"/>
        </w:tcPr>
        <w:p w14:paraId="0E72B699" w14:textId="5D70E987" w:rsidR="00ED213D" w:rsidRDefault="003B7C7F">
          <w:pPr>
            <w:jc w:val="both"/>
            <w:rPr>
              <w:b/>
              <w:sz w:val="24"/>
            </w:rPr>
          </w:pPr>
          <w:r>
            <w:rPr>
              <w:b/>
              <w:sz w:val="24"/>
            </w:rPr>
            <w:t>Cumberland</w:t>
          </w:r>
          <w:r w:rsidR="00ED213D">
            <w:rPr>
              <w:b/>
              <w:sz w:val="24"/>
            </w:rPr>
            <w:t xml:space="preserve"> County</w:t>
          </w:r>
        </w:p>
      </w:tc>
      <w:tc>
        <w:tcPr>
          <w:tcW w:w="720" w:type="dxa"/>
          <w:tcBorders>
            <w:right w:val="single" w:sz="4" w:space="0" w:color="auto"/>
          </w:tcBorders>
        </w:tcPr>
        <w:p w14:paraId="61D3D77C" w14:textId="77777777" w:rsidR="00ED213D" w:rsidRDefault="00ED213D">
          <w:pPr>
            <w:jc w:val="center"/>
            <w:rPr>
              <w:b/>
              <w:sz w:val="24"/>
            </w:rPr>
          </w:pPr>
        </w:p>
      </w:tc>
      <w:tc>
        <w:tcPr>
          <w:tcW w:w="720" w:type="dxa"/>
          <w:gridSpan w:val="2"/>
          <w:tcBorders>
            <w:left w:val="nil"/>
          </w:tcBorders>
        </w:tcPr>
        <w:p w14:paraId="16FE89F7" w14:textId="77777777" w:rsidR="00ED213D" w:rsidRDefault="00ED213D">
          <w:pPr>
            <w:jc w:val="center"/>
            <w:rPr>
              <w:b/>
              <w:sz w:val="24"/>
            </w:rPr>
          </w:pPr>
        </w:p>
      </w:tc>
      <w:tc>
        <w:tcPr>
          <w:tcW w:w="3960" w:type="dxa"/>
        </w:tcPr>
        <w:p w14:paraId="3DFF7B02" w14:textId="77777777" w:rsidR="00ED213D" w:rsidRDefault="00ED213D">
          <w:pPr>
            <w:jc w:val="center"/>
            <w:rPr>
              <w:b/>
              <w:sz w:val="24"/>
            </w:rPr>
          </w:pPr>
          <w:r>
            <w:rPr>
              <w:b/>
              <w:sz w:val="24"/>
            </w:rPr>
            <w:t>Findings of Fact and Order</w:t>
          </w:r>
        </w:p>
      </w:tc>
    </w:tr>
    <w:tr w:rsidR="00ED213D" w14:paraId="60EE36F3" w14:textId="77777777" w:rsidTr="00733619">
      <w:tc>
        <w:tcPr>
          <w:tcW w:w="4050" w:type="dxa"/>
        </w:tcPr>
        <w:p w14:paraId="7244953C" w14:textId="03CF5B2F" w:rsidR="00ED213D" w:rsidRDefault="003B7C7F">
          <w:pPr>
            <w:jc w:val="both"/>
            <w:rPr>
              <w:b/>
              <w:sz w:val="24"/>
            </w:rPr>
          </w:pPr>
          <w:r>
            <w:rPr>
              <w:b/>
              <w:sz w:val="24"/>
            </w:rPr>
            <w:t>Scarborough</w:t>
          </w:r>
          <w:r w:rsidR="00ED213D">
            <w:rPr>
              <w:b/>
              <w:sz w:val="24"/>
            </w:rPr>
            <w:t>, Maine</w:t>
          </w:r>
        </w:p>
      </w:tc>
      <w:tc>
        <w:tcPr>
          <w:tcW w:w="720" w:type="dxa"/>
          <w:tcBorders>
            <w:right w:val="single" w:sz="4" w:space="0" w:color="auto"/>
          </w:tcBorders>
        </w:tcPr>
        <w:p w14:paraId="4C1E0D64" w14:textId="77777777" w:rsidR="00ED213D" w:rsidRDefault="00ED213D">
          <w:pPr>
            <w:jc w:val="center"/>
            <w:rPr>
              <w:b/>
              <w:sz w:val="24"/>
            </w:rPr>
          </w:pPr>
        </w:p>
      </w:tc>
      <w:tc>
        <w:tcPr>
          <w:tcW w:w="720" w:type="dxa"/>
          <w:gridSpan w:val="2"/>
          <w:tcBorders>
            <w:left w:val="nil"/>
          </w:tcBorders>
        </w:tcPr>
        <w:p w14:paraId="37F49310" w14:textId="77777777" w:rsidR="00ED213D" w:rsidRDefault="00ED213D">
          <w:pPr>
            <w:jc w:val="center"/>
            <w:rPr>
              <w:b/>
              <w:sz w:val="24"/>
            </w:rPr>
          </w:pPr>
        </w:p>
      </w:tc>
      <w:tc>
        <w:tcPr>
          <w:tcW w:w="3960" w:type="dxa"/>
        </w:tcPr>
        <w:p w14:paraId="3CBAAF92" w14:textId="77777777" w:rsidR="00ED213D" w:rsidRDefault="00ED213D">
          <w:pPr>
            <w:jc w:val="center"/>
            <w:rPr>
              <w:b/>
              <w:sz w:val="24"/>
            </w:rPr>
          </w:pPr>
          <w:r>
            <w:rPr>
              <w:b/>
              <w:sz w:val="24"/>
            </w:rPr>
            <w:t>Air Emission License</w:t>
          </w:r>
        </w:p>
      </w:tc>
    </w:tr>
    <w:tr w:rsidR="00ED213D" w14:paraId="6576C3F4" w14:textId="77777777" w:rsidTr="00733619">
      <w:tc>
        <w:tcPr>
          <w:tcW w:w="4050" w:type="dxa"/>
        </w:tcPr>
        <w:p w14:paraId="2DBEE9FC" w14:textId="378A2EE5" w:rsidR="00ED213D" w:rsidRDefault="00ED213D">
          <w:pPr>
            <w:jc w:val="both"/>
            <w:rPr>
              <w:b/>
              <w:sz w:val="24"/>
            </w:rPr>
          </w:pPr>
          <w:r>
            <w:rPr>
              <w:b/>
              <w:sz w:val="24"/>
            </w:rPr>
            <w:t>A-</w:t>
          </w:r>
          <w:r w:rsidR="003B7C7F">
            <w:rPr>
              <w:b/>
              <w:sz w:val="24"/>
            </w:rPr>
            <w:t>897</w:t>
          </w:r>
          <w:r>
            <w:rPr>
              <w:b/>
              <w:sz w:val="24"/>
            </w:rPr>
            <w:t>-71-</w:t>
          </w:r>
          <w:r w:rsidR="003B7C7F">
            <w:rPr>
              <w:b/>
              <w:sz w:val="24"/>
            </w:rPr>
            <w:t>G</w:t>
          </w:r>
          <w:r>
            <w:rPr>
              <w:b/>
              <w:sz w:val="24"/>
            </w:rPr>
            <w:t>-</w:t>
          </w:r>
          <w:r w:rsidR="003B7C7F">
            <w:rPr>
              <w:b/>
              <w:sz w:val="24"/>
            </w:rPr>
            <w:t>N</w:t>
          </w:r>
          <w:r w:rsidR="00007D82">
            <w:rPr>
              <w:b/>
              <w:sz w:val="24"/>
            </w:rPr>
            <w:t>/A</w:t>
          </w:r>
        </w:p>
      </w:tc>
      <w:tc>
        <w:tcPr>
          <w:tcW w:w="900" w:type="dxa"/>
          <w:gridSpan w:val="2"/>
        </w:tcPr>
        <w:p w14:paraId="10233CFF"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32E7AAF3" w14:textId="77777777" w:rsidR="00ED213D" w:rsidRDefault="00ED213D">
          <w:pPr>
            <w:jc w:val="center"/>
            <w:rPr>
              <w:b/>
              <w:sz w:val="24"/>
            </w:rPr>
          </w:pPr>
        </w:p>
      </w:tc>
      <w:tc>
        <w:tcPr>
          <w:tcW w:w="3960" w:type="dxa"/>
        </w:tcPr>
        <w:p w14:paraId="20DD50F0" w14:textId="4B04B30B" w:rsidR="00ED213D" w:rsidRPr="003B7C7F" w:rsidRDefault="003267EC" w:rsidP="003B7C7F">
          <w:pPr>
            <w:jc w:val="center"/>
            <w:rPr>
              <w:b/>
              <w:iCs/>
              <w:sz w:val="24"/>
            </w:rPr>
          </w:pPr>
          <w:r w:rsidRPr="003B7C7F">
            <w:rPr>
              <w:b/>
              <w:iCs/>
              <w:sz w:val="24"/>
            </w:rPr>
            <w:t>After-the-Fact Renewa</w:t>
          </w:r>
          <w:r w:rsidR="003379DC">
            <w:rPr>
              <w:b/>
              <w:iCs/>
              <w:sz w:val="24"/>
            </w:rPr>
            <w:t>l and </w:t>
          </w:r>
          <w:r w:rsidR="00007D82">
            <w:rPr>
              <w:b/>
              <w:iCs/>
              <w:sz w:val="24"/>
            </w:rPr>
            <w:t>Amendment</w:t>
          </w:r>
        </w:p>
      </w:tc>
    </w:tr>
  </w:tbl>
  <w:p w14:paraId="18484D65"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1FB5"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4F0DF721" wp14:editId="65CE9F2D">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369B3879"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7BD24C00"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4DBA983B"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0A6EEF92" w14:textId="77777777" w:rsidR="00ED213D" w:rsidRDefault="00ED213D" w:rsidP="00C56B22">
    <w:pPr>
      <w:pStyle w:val="Header"/>
      <w:jc w:val="center"/>
      <w:rPr>
        <w:rFonts w:ascii="Arial" w:hAnsi="Arial" w:cs="Arial"/>
        <w:color w:val="0000FF"/>
      </w:rPr>
    </w:pPr>
  </w:p>
  <w:p w14:paraId="5CE9693D" w14:textId="77777777" w:rsidR="00ED213D" w:rsidRDefault="00ED213D" w:rsidP="00C56B22">
    <w:pPr>
      <w:pStyle w:val="Header"/>
      <w:jc w:val="center"/>
      <w:rPr>
        <w:color w:val="0000FF"/>
        <w:sz w:val="24"/>
        <w:szCs w:val="24"/>
      </w:rPr>
    </w:pPr>
    <w:r>
      <w:rPr>
        <w:rFonts w:ascii="Arial" w:hAnsi="Arial" w:cs="Arial"/>
        <w:color w:val="0000FF"/>
      </w:rPr>
      <w:t>DEPARTMENT ORDER</w:t>
    </w:r>
  </w:p>
  <w:p w14:paraId="017721A8" w14:textId="77777777" w:rsidR="00ED213D" w:rsidRDefault="00ED213D">
    <w:pPr>
      <w:pStyle w:val="Header"/>
      <w:rPr>
        <w:sz w:val="24"/>
      </w:rPr>
    </w:pPr>
  </w:p>
  <w:p w14:paraId="5252CB00" w14:textId="77777777" w:rsidR="00ED213D" w:rsidRDefault="00ED213D">
    <w:pPr>
      <w:pStyle w:val="Header"/>
      <w:rPr>
        <w:sz w:val="24"/>
      </w:rPr>
    </w:pPr>
  </w:p>
  <w:tbl>
    <w:tblPr>
      <w:tblW w:w="9450" w:type="dxa"/>
      <w:tblLayout w:type="fixed"/>
      <w:tblLook w:val="0000" w:firstRow="0" w:lastRow="0" w:firstColumn="0" w:lastColumn="0" w:noHBand="0" w:noVBand="0"/>
    </w:tblPr>
    <w:tblGrid>
      <w:gridCol w:w="4068"/>
      <w:gridCol w:w="720"/>
      <w:gridCol w:w="720"/>
      <w:gridCol w:w="3942"/>
    </w:tblGrid>
    <w:tr w:rsidR="00ED213D" w14:paraId="1D0BDF7E" w14:textId="77777777" w:rsidTr="00733619">
      <w:tc>
        <w:tcPr>
          <w:tcW w:w="4068" w:type="dxa"/>
        </w:tcPr>
        <w:p w14:paraId="4D4295D8" w14:textId="385A2D4C" w:rsidR="00ED213D" w:rsidRDefault="00D05182">
          <w:pPr>
            <w:jc w:val="both"/>
            <w:rPr>
              <w:b/>
              <w:sz w:val="24"/>
            </w:rPr>
          </w:pPr>
          <w:r>
            <w:rPr>
              <w:b/>
              <w:sz w:val="24"/>
            </w:rPr>
            <w:t xml:space="preserve">Scarborough </w:t>
          </w:r>
          <w:r w:rsidR="00847B34">
            <w:rPr>
              <w:b/>
              <w:sz w:val="24"/>
            </w:rPr>
            <w:t xml:space="preserve">Public </w:t>
          </w:r>
          <w:r>
            <w:rPr>
              <w:b/>
              <w:sz w:val="24"/>
            </w:rPr>
            <w:t>School</w:t>
          </w:r>
          <w:r w:rsidR="00847B34">
            <w:rPr>
              <w:b/>
              <w:sz w:val="24"/>
            </w:rPr>
            <w:t>s</w:t>
          </w:r>
          <w:r>
            <w:rPr>
              <w:b/>
              <w:sz w:val="24"/>
            </w:rPr>
            <w:t xml:space="preserve"> </w:t>
          </w:r>
        </w:p>
      </w:tc>
      <w:tc>
        <w:tcPr>
          <w:tcW w:w="720" w:type="dxa"/>
          <w:tcBorders>
            <w:right w:val="single" w:sz="4" w:space="0" w:color="auto"/>
          </w:tcBorders>
        </w:tcPr>
        <w:p w14:paraId="0E7B526B" w14:textId="77777777" w:rsidR="00ED213D" w:rsidRDefault="00ED213D">
          <w:pPr>
            <w:jc w:val="center"/>
            <w:rPr>
              <w:b/>
              <w:sz w:val="24"/>
            </w:rPr>
          </w:pPr>
        </w:p>
      </w:tc>
      <w:tc>
        <w:tcPr>
          <w:tcW w:w="720" w:type="dxa"/>
          <w:tcBorders>
            <w:left w:val="nil"/>
          </w:tcBorders>
        </w:tcPr>
        <w:p w14:paraId="2C158945" w14:textId="77777777" w:rsidR="00ED213D" w:rsidRDefault="00ED213D">
          <w:pPr>
            <w:jc w:val="center"/>
            <w:rPr>
              <w:b/>
              <w:sz w:val="24"/>
            </w:rPr>
          </w:pPr>
        </w:p>
      </w:tc>
      <w:tc>
        <w:tcPr>
          <w:tcW w:w="3942" w:type="dxa"/>
        </w:tcPr>
        <w:p w14:paraId="513FF0F6" w14:textId="77777777" w:rsidR="00ED213D" w:rsidRDefault="00ED213D">
          <w:pPr>
            <w:jc w:val="center"/>
            <w:rPr>
              <w:b/>
              <w:sz w:val="24"/>
            </w:rPr>
          </w:pPr>
          <w:r>
            <w:rPr>
              <w:b/>
              <w:sz w:val="24"/>
            </w:rPr>
            <w:t>Departmental</w:t>
          </w:r>
        </w:p>
      </w:tc>
    </w:tr>
    <w:tr w:rsidR="00ED213D" w14:paraId="5599D5A3" w14:textId="77777777" w:rsidTr="00733619">
      <w:tc>
        <w:tcPr>
          <w:tcW w:w="4068" w:type="dxa"/>
        </w:tcPr>
        <w:p w14:paraId="6B899B3E" w14:textId="2FF99A55" w:rsidR="00ED213D" w:rsidRDefault="00951967">
          <w:pPr>
            <w:jc w:val="both"/>
            <w:rPr>
              <w:b/>
              <w:sz w:val="24"/>
            </w:rPr>
          </w:pPr>
          <w:r>
            <w:rPr>
              <w:b/>
              <w:sz w:val="24"/>
            </w:rPr>
            <w:t>Cumberland</w:t>
          </w:r>
          <w:r w:rsidR="00ED213D">
            <w:rPr>
              <w:b/>
              <w:sz w:val="24"/>
            </w:rPr>
            <w:t xml:space="preserve"> County</w:t>
          </w:r>
        </w:p>
      </w:tc>
      <w:tc>
        <w:tcPr>
          <w:tcW w:w="720" w:type="dxa"/>
          <w:tcBorders>
            <w:right w:val="single" w:sz="4" w:space="0" w:color="auto"/>
          </w:tcBorders>
        </w:tcPr>
        <w:p w14:paraId="19159BC0" w14:textId="77777777" w:rsidR="00ED213D" w:rsidRDefault="00ED213D">
          <w:pPr>
            <w:jc w:val="center"/>
            <w:rPr>
              <w:b/>
              <w:sz w:val="24"/>
            </w:rPr>
          </w:pPr>
        </w:p>
      </w:tc>
      <w:tc>
        <w:tcPr>
          <w:tcW w:w="720" w:type="dxa"/>
          <w:tcBorders>
            <w:left w:val="nil"/>
          </w:tcBorders>
        </w:tcPr>
        <w:p w14:paraId="6D04E2E6" w14:textId="77777777" w:rsidR="00ED213D" w:rsidRDefault="00ED213D">
          <w:pPr>
            <w:jc w:val="center"/>
            <w:rPr>
              <w:b/>
              <w:sz w:val="24"/>
            </w:rPr>
          </w:pPr>
        </w:p>
      </w:tc>
      <w:tc>
        <w:tcPr>
          <w:tcW w:w="3942" w:type="dxa"/>
        </w:tcPr>
        <w:p w14:paraId="6F817CB3" w14:textId="77777777" w:rsidR="00ED213D" w:rsidRDefault="00ED213D">
          <w:pPr>
            <w:jc w:val="center"/>
            <w:rPr>
              <w:b/>
              <w:sz w:val="24"/>
            </w:rPr>
          </w:pPr>
          <w:r>
            <w:rPr>
              <w:b/>
              <w:sz w:val="24"/>
            </w:rPr>
            <w:t>Findings of Fact and Order</w:t>
          </w:r>
        </w:p>
      </w:tc>
    </w:tr>
    <w:tr w:rsidR="00ED213D" w14:paraId="255855F9" w14:textId="77777777" w:rsidTr="00733619">
      <w:tc>
        <w:tcPr>
          <w:tcW w:w="4068" w:type="dxa"/>
        </w:tcPr>
        <w:p w14:paraId="09A5BCBD" w14:textId="04C82C89" w:rsidR="00ED213D" w:rsidRDefault="00951967">
          <w:pPr>
            <w:jc w:val="both"/>
            <w:rPr>
              <w:b/>
              <w:sz w:val="24"/>
            </w:rPr>
          </w:pPr>
          <w:r>
            <w:rPr>
              <w:b/>
              <w:sz w:val="24"/>
            </w:rPr>
            <w:t>Scarborough</w:t>
          </w:r>
          <w:r w:rsidR="00ED213D">
            <w:rPr>
              <w:b/>
              <w:sz w:val="24"/>
            </w:rPr>
            <w:t>, Maine</w:t>
          </w:r>
        </w:p>
      </w:tc>
      <w:tc>
        <w:tcPr>
          <w:tcW w:w="720" w:type="dxa"/>
          <w:tcBorders>
            <w:right w:val="single" w:sz="4" w:space="0" w:color="auto"/>
          </w:tcBorders>
        </w:tcPr>
        <w:p w14:paraId="36464F11" w14:textId="77777777" w:rsidR="00ED213D" w:rsidRDefault="00ED213D">
          <w:pPr>
            <w:jc w:val="center"/>
            <w:rPr>
              <w:b/>
              <w:sz w:val="24"/>
            </w:rPr>
          </w:pPr>
        </w:p>
      </w:tc>
      <w:tc>
        <w:tcPr>
          <w:tcW w:w="720" w:type="dxa"/>
          <w:tcBorders>
            <w:left w:val="nil"/>
          </w:tcBorders>
        </w:tcPr>
        <w:p w14:paraId="4253FFB0" w14:textId="77777777" w:rsidR="00ED213D" w:rsidRDefault="00ED213D">
          <w:pPr>
            <w:jc w:val="center"/>
            <w:rPr>
              <w:b/>
              <w:sz w:val="24"/>
            </w:rPr>
          </w:pPr>
        </w:p>
      </w:tc>
      <w:tc>
        <w:tcPr>
          <w:tcW w:w="3942" w:type="dxa"/>
        </w:tcPr>
        <w:p w14:paraId="2B84EBD7" w14:textId="77777777" w:rsidR="00ED213D" w:rsidRDefault="00ED213D">
          <w:pPr>
            <w:jc w:val="center"/>
            <w:rPr>
              <w:b/>
              <w:sz w:val="24"/>
            </w:rPr>
          </w:pPr>
          <w:r>
            <w:rPr>
              <w:b/>
              <w:sz w:val="24"/>
            </w:rPr>
            <w:t>Air Emission License</w:t>
          </w:r>
        </w:p>
      </w:tc>
    </w:tr>
    <w:tr w:rsidR="00ED213D" w14:paraId="1DC95826" w14:textId="77777777" w:rsidTr="00733619">
      <w:tc>
        <w:tcPr>
          <w:tcW w:w="4068" w:type="dxa"/>
        </w:tcPr>
        <w:p w14:paraId="48E6F425" w14:textId="007644B0" w:rsidR="00ED213D" w:rsidRDefault="00ED213D">
          <w:pPr>
            <w:jc w:val="both"/>
            <w:rPr>
              <w:b/>
              <w:sz w:val="24"/>
            </w:rPr>
          </w:pPr>
          <w:r>
            <w:rPr>
              <w:b/>
              <w:sz w:val="24"/>
            </w:rPr>
            <w:t>A-</w:t>
          </w:r>
          <w:r w:rsidR="0025194E">
            <w:rPr>
              <w:b/>
              <w:sz w:val="24"/>
            </w:rPr>
            <w:t>897</w:t>
          </w:r>
          <w:r>
            <w:rPr>
              <w:b/>
              <w:sz w:val="24"/>
            </w:rPr>
            <w:t>-71-</w:t>
          </w:r>
          <w:r w:rsidR="0025194E">
            <w:rPr>
              <w:b/>
              <w:sz w:val="24"/>
            </w:rPr>
            <w:t>G</w:t>
          </w:r>
          <w:r>
            <w:rPr>
              <w:b/>
              <w:sz w:val="24"/>
            </w:rPr>
            <w:t>-</w:t>
          </w:r>
          <w:r w:rsidR="0025194E">
            <w:rPr>
              <w:b/>
              <w:sz w:val="24"/>
            </w:rPr>
            <w:t>N</w:t>
          </w:r>
          <w:r w:rsidR="00007D82">
            <w:rPr>
              <w:b/>
              <w:sz w:val="24"/>
            </w:rPr>
            <w:t>/A</w:t>
          </w:r>
          <w:r>
            <w:rPr>
              <w:b/>
              <w:sz w:val="24"/>
            </w:rPr>
            <w:t xml:space="preserve"> </w:t>
          </w:r>
        </w:p>
      </w:tc>
      <w:tc>
        <w:tcPr>
          <w:tcW w:w="720" w:type="dxa"/>
          <w:tcBorders>
            <w:right w:val="single" w:sz="4" w:space="0" w:color="auto"/>
          </w:tcBorders>
        </w:tcPr>
        <w:p w14:paraId="5F30FC3E" w14:textId="77777777" w:rsidR="00ED213D" w:rsidRDefault="00ED213D">
          <w:pPr>
            <w:jc w:val="center"/>
            <w:rPr>
              <w:b/>
              <w:sz w:val="24"/>
            </w:rPr>
          </w:pPr>
        </w:p>
      </w:tc>
      <w:tc>
        <w:tcPr>
          <w:tcW w:w="720" w:type="dxa"/>
          <w:tcBorders>
            <w:left w:val="nil"/>
          </w:tcBorders>
        </w:tcPr>
        <w:p w14:paraId="7549B754" w14:textId="77777777" w:rsidR="00ED213D" w:rsidRDefault="00ED213D">
          <w:pPr>
            <w:jc w:val="center"/>
            <w:rPr>
              <w:b/>
              <w:sz w:val="24"/>
            </w:rPr>
          </w:pPr>
        </w:p>
      </w:tc>
      <w:tc>
        <w:tcPr>
          <w:tcW w:w="3942" w:type="dxa"/>
        </w:tcPr>
        <w:p w14:paraId="49DC26CD" w14:textId="7EC35391" w:rsidR="003267EC" w:rsidRPr="0025194E" w:rsidRDefault="003267EC" w:rsidP="0025194E">
          <w:pPr>
            <w:pStyle w:val="Heading1"/>
            <w:rPr>
              <w:iCs/>
            </w:rPr>
          </w:pPr>
          <w:r w:rsidRPr="0025194E">
            <w:rPr>
              <w:iCs/>
            </w:rPr>
            <w:t>After-the-Fact Renewal</w:t>
          </w:r>
          <w:r w:rsidR="00000529" w:rsidRPr="0025194E">
            <w:rPr>
              <w:iCs/>
            </w:rPr>
            <w:t xml:space="preserve"> </w:t>
          </w:r>
          <w:r w:rsidR="003379DC">
            <w:rPr>
              <w:iCs/>
            </w:rPr>
            <w:t>and </w:t>
          </w:r>
          <w:r w:rsidR="00007D82">
            <w:rPr>
              <w:iCs/>
            </w:rPr>
            <w:t>Amendment</w:t>
          </w:r>
        </w:p>
      </w:tc>
    </w:tr>
  </w:tbl>
  <w:p w14:paraId="50475CD5"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C64666"/>
    <w:multiLevelType w:val="hybridMultilevel"/>
    <w:tmpl w:val="42CE5ABE"/>
    <w:lvl w:ilvl="0" w:tplc="89B09404">
      <w:start w:val="1"/>
      <w:numFmt w:val="decimal"/>
      <w:lvlText w:val="(%1)"/>
      <w:lvlJc w:val="left"/>
      <w:pPr>
        <w:ind w:left="180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F2364E9"/>
    <w:multiLevelType w:val="hybridMultilevel"/>
    <w:tmpl w:val="6B981876"/>
    <w:lvl w:ilvl="0" w:tplc="D4B481E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5"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7"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4274FDD"/>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1"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18703576"/>
    <w:multiLevelType w:val="hybridMultilevel"/>
    <w:tmpl w:val="28E645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4"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2329107C"/>
    <w:multiLevelType w:val="hybridMultilevel"/>
    <w:tmpl w:val="6E66B0D8"/>
    <w:lvl w:ilvl="0" w:tplc="FFFFFFFF">
      <w:start w:val="1"/>
      <w:numFmt w:val="lowerLetter"/>
      <w:lvlText w:val="%1."/>
      <w:lvlJc w:val="left"/>
      <w:pPr>
        <w:ind w:left="1440" w:hanging="360"/>
      </w:pPr>
      <w:rPr>
        <w:rFonts w:hint="default"/>
        <w:b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9"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AC74D1C"/>
    <w:multiLevelType w:val="hybridMultilevel"/>
    <w:tmpl w:val="A23C4338"/>
    <w:lvl w:ilvl="0" w:tplc="337C944E">
      <w:start w:val="1"/>
      <w:numFmt w:val="lowerLetter"/>
      <w:lvlText w:val="%1."/>
      <w:lvlJc w:val="left"/>
      <w:pPr>
        <w:ind w:left="144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9"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E6853D2"/>
    <w:multiLevelType w:val="hybridMultilevel"/>
    <w:tmpl w:val="6E66B0D8"/>
    <w:lvl w:ilvl="0" w:tplc="337C94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43217846"/>
    <w:multiLevelType w:val="hybridMultilevel"/>
    <w:tmpl w:val="CC961C12"/>
    <w:lvl w:ilvl="0" w:tplc="F0DE1474">
      <w:start w:val="1"/>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69"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73"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76"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7"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9"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0"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56B225AF"/>
    <w:multiLevelType w:val="hybridMultilevel"/>
    <w:tmpl w:val="D8DC14FA"/>
    <w:lvl w:ilvl="0" w:tplc="BF6E4F9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E56645C"/>
    <w:multiLevelType w:val="hybridMultilevel"/>
    <w:tmpl w:val="CF545156"/>
    <w:lvl w:ilvl="0" w:tplc="467EBF64">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64BB1E60"/>
    <w:multiLevelType w:val="hybridMultilevel"/>
    <w:tmpl w:val="EBC8F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5"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6C8C17C9"/>
    <w:multiLevelType w:val="hybridMultilevel"/>
    <w:tmpl w:val="870C688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101"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6"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832567"/>
    <w:multiLevelType w:val="hybridMultilevel"/>
    <w:tmpl w:val="57FA7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084172">
    <w:abstractNumId w:val="48"/>
  </w:num>
  <w:num w:numId="2" w16cid:durableId="943997680">
    <w:abstractNumId w:val="68"/>
  </w:num>
  <w:num w:numId="3" w16cid:durableId="1830172005">
    <w:abstractNumId w:val="2"/>
  </w:num>
  <w:num w:numId="4" w16cid:durableId="1357079452">
    <w:abstractNumId w:val="38"/>
  </w:num>
  <w:num w:numId="5" w16cid:durableId="1083722067">
    <w:abstractNumId w:val="75"/>
  </w:num>
  <w:num w:numId="6" w16cid:durableId="2135518769">
    <w:abstractNumId w:val="76"/>
  </w:num>
  <w:num w:numId="7" w16cid:durableId="440686182">
    <w:abstractNumId w:val="72"/>
  </w:num>
  <w:num w:numId="8" w16cid:durableId="1032731954">
    <w:abstractNumId w:val="100"/>
  </w:num>
  <w:num w:numId="9" w16cid:durableId="2042125080">
    <w:abstractNumId w:val="24"/>
  </w:num>
  <w:num w:numId="10" w16cid:durableId="1671062345">
    <w:abstractNumId w:val="33"/>
  </w:num>
  <w:num w:numId="11" w16cid:durableId="730079211">
    <w:abstractNumId w:val="78"/>
  </w:num>
  <w:num w:numId="12" w16cid:durableId="317540832">
    <w:abstractNumId w:val="30"/>
  </w:num>
  <w:num w:numId="13" w16cid:durableId="187564781">
    <w:abstractNumId w:val="64"/>
  </w:num>
  <w:num w:numId="14" w16cid:durableId="2093120872">
    <w:abstractNumId w:val="27"/>
  </w:num>
  <w:num w:numId="15" w16cid:durableId="1612393667">
    <w:abstractNumId w:val="52"/>
  </w:num>
  <w:num w:numId="16" w16cid:durableId="1840391868">
    <w:abstractNumId w:val="62"/>
  </w:num>
  <w:num w:numId="17" w16cid:durableId="1021593777">
    <w:abstractNumId w:val="34"/>
  </w:num>
  <w:num w:numId="18" w16cid:durableId="779490925">
    <w:abstractNumId w:val="10"/>
  </w:num>
  <w:num w:numId="19" w16cid:durableId="1511095245">
    <w:abstractNumId w:val="60"/>
  </w:num>
  <w:num w:numId="20" w16cid:durableId="813062845">
    <w:abstractNumId w:val="45"/>
  </w:num>
  <w:num w:numId="21" w16cid:durableId="2017226646">
    <w:abstractNumId w:val="26"/>
  </w:num>
  <w:num w:numId="22" w16cid:durableId="809638547">
    <w:abstractNumId w:val="82"/>
  </w:num>
  <w:num w:numId="23" w16cid:durableId="63727039">
    <w:abstractNumId w:val="109"/>
  </w:num>
  <w:num w:numId="24" w16cid:durableId="1943761131">
    <w:abstractNumId w:val="4"/>
  </w:num>
  <w:num w:numId="25" w16cid:durableId="895700846">
    <w:abstractNumId w:val="0"/>
  </w:num>
  <w:num w:numId="26" w16cid:durableId="1806268111">
    <w:abstractNumId w:val="19"/>
  </w:num>
  <w:num w:numId="27" w16cid:durableId="165829740">
    <w:abstractNumId w:val="69"/>
  </w:num>
  <w:num w:numId="28" w16cid:durableId="961037047">
    <w:abstractNumId w:val="112"/>
  </w:num>
  <w:num w:numId="29" w16cid:durableId="2083596217">
    <w:abstractNumId w:val="98"/>
  </w:num>
  <w:num w:numId="30" w16cid:durableId="883492052">
    <w:abstractNumId w:val="74"/>
  </w:num>
  <w:num w:numId="31" w16cid:durableId="759788910">
    <w:abstractNumId w:val="11"/>
  </w:num>
  <w:num w:numId="32" w16cid:durableId="1917939820">
    <w:abstractNumId w:val="15"/>
  </w:num>
  <w:num w:numId="33" w16cid:durableId="1892031002">
    <w:abstractNumId w:val="110"/>
  </w:num>
  <w:num w:numId="34" w16cid:durableId="924606090">
    <w:abstractNumId w:val="35"/>
  </w:num>
  <w:num w:numId="35" w16cid:durableId="749237614">
    <w:abstractNumId w:val="53"/>
  </w:num>
  <w:num w:numId="36" w16cid:durableId="132329901">
    <w:abstractNumId w:val="56"/>
  </w:num>
  <w:num w:numId="37" w16cid:durableId="240604711">
    <w:abstractNumId w:val="71"/>
  </w:num>
  <w:num w:numId="38" w16cid:durableId="244270600">
    <w:abstractNumId w:val="9"/>
  </w:num>
  <w:num w:numId="39" w16cid:durableId="1031108168">
    <w:abstractNumId w:val="95"/>
  </w:num>
  <w:num w:numId="40" w16cid:durableId="1898473591">
    <w:abstractNumId w:val="51"/>
  </w:num>
  <w:num w:numId="41" w16cid:durableId="1580601967">
    <w:abstractNumId w:val="96"/>
  </w:num>
  <w:num w:numId="42" w16cid:durableId="1552185916">
    <w:abstractNumId w:val="67"/>
  </w:num>
  <w:num w:numId="43" w16cid:durableId="1012998997">
    <w:abstractNumId w:val="106"/>
  </w:num>
  <w:num w:numId="44" w16cid:durableId="1932855890">
    <w:abstractNumId w:val="54"/>
  </w:num>
  <w:num w:numId="45" w16cid:durableId="2140875076">
    <w:abstractNumId w:val="20"/>
  </w:num>
  <w:num w:numId="46"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0675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2627360">
    <w:abstractNumId w:val="66"/>
  </w:num>
  <w:num w:numId="49" w16cid:durableId="531722411">
    <w:abstractNumId w:val="18"/>
  </w:num>
  <w:num w:numId="50" w16cid:durableId="593516800">
    <w:abstractNumId w:val="61"/>
  </w:num>
  <w:num w:numId="51" w16cid:durableId="1267037549">
    <w:abstractNumId w:val="55"/>
  </w:num>
  <w:num w:numId="52" w16cid:durableId="753624782">
    <w:abstractNumId w:val="55"/>
    <w:lvlOverride w:ilvl="0">
      <w:startOverride w:val="1"/>
    </w:lvlOverride>
  </w:num>
  <w:num w:numId="53" w16cid:durableId="1641569562">
    <w:abstractNumId w:val="37"/>
  </w:num>
  <w:num w:numId="54" w16cid:durableId="109714346">
    <w:abstractNumId w:val="37"/>
    <w:lvlOverride w:ilvl="0">
      <w:startOverride w:val="1"/>
    </w:lvlOverride>
  </w:num>
  <w:num w:numId="55" w16cid:durableId="775488896">
    <w:abstractNumId w:val="37"/>
    <w:lvlOverride w:ilvl="0">
      <w:startOverride w:val="1"/>
    </w:lvlOverride>
  </w:num>
  <w:num w:numId="56" w16cid:durableId="785080229">
    <w:abstractNumId w:val="22"/>
  </w:num>
  <w:num w:numId="57" w16cid:durableId="2084793961">
    <w:abstractNumId w:val="7"/>
  </w:num>
  <w:num w:numId="58" w16cid:durableId="594706106">
    <w:abstractNumId w:val="29"/>
  </w:num>
  <w:num w:numId="59" w16cid:durableId="179393141">
    <w:abstractNumId w:val="28"/>
  </w:num>
  <w:num w:numId="60" w16cid:durableId="2035884949">
    <w:abstractNumId w:val="105"/>
  </w:num>
  <w:num w:numId="61" w16cid:durableId="781150148">
    <w:abstractNumId w:val="79"/>
  </w:num>
  <w:num w:numId="62" w16cid:durableId="1805006860">
    <w:abstractNumId w:val="90"/>
  </w:num>
  <w:num w:numId="63" w16cid:durableId="932468303">
    <w:abstractNumId w:val="81"/>
  </w:num>
  <w:num w:numId="64" w16cid:durableId="353309572">
    <w:abstractNumId w:val="80"/>
  </w:num>
  <w:num w:numId="65" w16cid:durableId="453641219">
    <w:abstractNumId w:val="84"/>
  </w:num>
  <w:num w:numId="66" w16cid:durableId="617372615">
    <w:abstractNumId w:val="113"/>
  </w:num>
  <w:num w:numId="67" w16cid:durableId="767627377">
    <w:abstractNumId w:val="99"/>
  </w:num>
  <w:num w:numId="68" w16cid:durableId="636110738">
    <w:abstractNumId w:val="14"/>
  </w:num>
  <w:num w:numId="69" w16cid:durableId="226690206">
    <w:abstractNumId w:val="44"/>
  </w:num>
  <w:num w:numId="70" w16cid:durableId="731586837">
    <w:abstractNumId w:val="40"/>
  </w:num>
  <w:num w:numId="71" w16cid:durableId="1408843827">
    <w:abstractNumId w:val="101"/>
  </w:num>
  <w:num w:numId="72" w16cid:durableId="410080208">
    <w:abstractNumId w:val="97"/>
  </w:num>
  <w:num w:numId="73" w16cid:durableId="182328962">
    <w:abstractNumId w:val="85"/>
  </w:num>
  <w:num w:numId="74" w16cid:durableId="1080448253">
    <w:abstractNumId w:val="108"/>
  </w:num>
  <w:num w:numId="75" w16cid:durableId="1440181464">
    <w:abstractNumId w:val="16"/>
  </w:num>
  <w:num w:numId="76" w16cid:durableId="1277443034">
    <w:abstractNumId w:val="46"/>
  </w:num>
  <w:num w:numId="77" w16cid:durableId="493452390">
    <w:abstractNumId w:val="59"/>
  </w:num>
  <w:num w:numId="78" w16cid:durableId="1459909758">
    <w:abstractNumId w:val="63"/>
  </w:num>
  <w:num w:numId="79" w16cid:durableId="1285650745">
    <w:abstractNumId w:val="73"/>
  </w:num>
  <w:num w:numId="80" w16cid:durableId="402915865">
    <w:abstractNumId w:val="57"/>
  </w:num>
  <w:num w:numId="81" w16cid:durableId="1665665904">
    <w:abstractNumId w:val="50"/>
  </w:num>
  <w:num w:numId="82" w16cid:durableId="1707750122">
    <w:abstractNumId w:val="13"/>
  </w:num>
  <w:num w:numId="83" w16cid:durableId="1472285141">
    <w:abstractNumId w:val="103"/>
  </w:num>
  <w:num w:numId="84" w16cid:durableId="1281569199">
    <w:abstractNumId w:val="86"/>
  </w:num>
  <w:num w:numId="85" w16cid:durableId="2080206862">
    <w:abstractNumId w:val="41"/>
  </w:num>
  <w:num w:numId="86" w16cid:durableId="990714735">
    <w:abstractNumId w:val="83"/>
  </w:num>
  <w:num w:numId="87" w16cid:durableId="1204636668">
    <w:abstractNumId w:val="70"/>
  </w:num>
  <w:num w:numId="88" w16cid:durableId="730926114">
    <w:abstractNumId w:val="104"/>
  </w:num>
  <w:num w:numId="89" w16cid:durableId="1350838181">
    <w:abstractNumId w:val="87"/>
  </w:num>
  <w:num w:numId="90" w16cid:durableId="1416171667">
    <w:abstractNumId w:val="89"/>
  </w:num>
  <w:num w:numId="91" w16cid:durableId="197668546">
    <w:abstractNumId w:val="65"/>
  </w:num>
  <w:num w:numId="92" w16cid:durableId="125395979">
    <w:abstractNumId w:val="12"/>
  </w:num>
  <w:num w:numId="93" w16cid:durableId="1958412930">
    <w:abstractNumId w:val="77"/>
  </w:num>
  <w:num w:numId="94" w16cid:durableId="1862088826">
    <w:abstractNumId w:val="107"/>
  </w:num>
  <w:num w:numId="95" w16cid:durableId="688338057">
    <w:abstractNumId w:val="43"/>
  </w:num>
  <w:num w:numId="96" w16cid:durableId="1270428072">
    <w:abstractNumId w:val="17"/>
  </w:num>
  <w:num w:numId="97" w16cid:durableId="579558741">
    <w:abstractNumId w:val="6"/>
  </w:num>
  <w:num w:numId="98" w16cid:durableId="1053769281">
    <w:abstractNumId w:val="102"/>
  </w:num>
  <w:num w:numId="99" w16cid:durableId="654575365">
    <w:abstractNumId w:val="25"/>
  </w:num>
  <w:num w:numId="100" w16cid:durableId="1663970592">
    <w:abstractNumId w:val="8"/>
  </w:num>
  <w:num w:numId="101" w16cid:durableId="1320504038">
    <w:abstractNumId w:val="1"/>
  </w:num>
  <w:num w:numId="102" w16cid:durableId="1872957401">
    <w:abstractNumId w:val="88"/>
  </w:num>
  <w:num w:numId="103" w16cid:durableId="766929483">
    <w:abstractNumId w:val="49"/>
  </w:num>
  <w:num w:numId="104" w16cid:durableId="297496620">
    <w:abstractNumId w:val="37"/>
  </w:num>
  <w:num w:numId="105" w16cid:durableId="1599678853">
    <w:abstractNumId w:val="37"/>
    <w:lvlOverride w:ilvl="0">
      <w:startOverride w:val="1"/>
    </w:lvlOverride>
  </w:num>
  <w:num w:numId="106" w16cid:durableId="1578049539">
    <w:abstractNumId w:val="92"/>
  </w:num>
  <w:num w:numId="107" w16cid:durableId="1475834348">
    <w:abstractNumId w:val="111"/>
  </w:num>
  <w:num w:numId="108" w16cid:durableId="124009826">
    <w:abstractNumId w:val="5"/>
  </w:num>
  <w:num w:numId="109" w16cid:durableId="1694376500">
    <w:abstractNumId w:val="91"/>
  </w:num>
  <w:num w:numId="110" w16cid:durableId="1030452222">
    <w:abstractNumId w:val="42"/>
  </w:num>
  <w:num w:numId="111" w16cid:durableId="568156183">
    <w:abstractNumId w:val="3"/>
  </w:num>
  <w:num w:numId="112" w16cid:durableId="1753506145">
    <w:abstractNumId w:val="114"/>
  </w:num>
  <w:num w:numId="113" w16cid:durableId="2022777956">
    <w:abstractNumId w:val="94"/>
  </w:num>
  <w:num w:numId="114" w16cid:durableId="55670402">
    <w:abstractNumId w:val="47"/>
  </w:num>
  <w:num w:numId="115" w16cid:durableId="1137915944">
    <w:abstractNumId w:val="21"/>
  </w:num>
  <w:num w:numId="116" w16cid:durableId="1199010740">
    <w:abstractNumId w:val="23"/>
  </w:num>
  <w:num w:numId="117" w16cid:durableId="1944412632">
    <w:abstractNumId w:val="23"/>
    <w:lvlOverride w:ilvl="0">
      <w:startOverride w:val="1"/>
    </w:lvlOverride>
  </w:num>
  <w:num w:numId="118" w16cid:durableId="1868056069">
    <w:abstractNumId w:val="93"/>
  </w:num>
  <w:num w:numId="119" w16cid:durableId="2103182164">
    <w:abstractNumId w:val="31"/>
  </w:num>
  <w:num w:numId="120" w16cid:durableId="205533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92179969">
    <w:abstractNumId w:val="39"/>
  </w:num>
  <w:num w:numId="122" w16cid:durableId="908271029">
    <w:abstractNumId w:val="32"/>
  </w:num>
  <w:num w:numId="123" w16cid:durableId="1761949070">
    <w:abstractNumId w:val="58"/>
  </w:num>
  <w:num w:numId="124" w16cid:durableId="328563150">
    <w:abstractNumId w:val="3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C6"/>
    <w:rsid w:val="00000529"/>
    <w:rsid w:val="00001AAB"/>
    <w:rsid w:val="00002D5C"/>
    <w:rsid w:val="000031E3"/>
    <w:rsid w:val="00003CB2"/>
    <w:rsid w:val="00005237"/>
    <w:rsid w:val="000062AB"/>
    <w:rsid w:val="00006593"/>
    <w:rsid w:val="00007D82"/>
    <w:rsid w:val="00011D3B"/>
    <w:rsid w:val="00012076"/>
    <w:rsid w:val="0001226D"/>
    <w:rsid w:val="00012A49"/>
    <w:rsid w:val="00012F09"/>
    <w:rsid w:val="00013E2E"/>
    <w:rsid w:val="00013EEB"/>
    <w:rsid w:val="00014391"/>
    <w:rsid w:val="00015C20"/>
    <w:rsid w:val="00016C1F"/>
    <w:rsid w:val="0001748C"/>
    <w:rsid w:val="00017F10"/>
    <w:rsid w:val="000222BF"/>
    <w:rsid w:val="000257A7"/>
    <w:rsid w:val="000259C1"/>
    <w:rsid w:val="00026CD0"/>
    <w:rsid w:val="00027390"/>
    <w:rsid w:val="000379FC"/>
    <w:rsid w:val="00037E8D"/>
    <w:rsid w:val="00041606"/>
    <w:rsid w:val="00043004"/>
    <w:rsid w:val="000434DD"/>
    <w:rsid w:val="00043D41"/>
    <w:rsid w:val="000440E5"/>
    <w:rsid w:val="000446B7"/>
    <w:rsid w:val="00044AA4"/>
    <w:rsid w:val="000450EC"/>
    <w:rsid w:val="0004533C"/>
    <w:rsid w:val="00045BD4"/>
    <w:rsid w:val="00045CD0"/>
    <w:rsid w:val="00050FE9"/>
    <w:rsid w:val="00051F9F"/>
    <w:rsid w:val="000657D3"/>
    <w:rsid w:val="00066629"/>
    <w:rsid w:val="0006693B"/>
    <w:rsid w:val="000669F3"/>
    <w:rsid w:val="0007018C"/>
    <w:rsid w:val="00070B16"/>
    <w:rsid w:val="00071691"/>
    <w:rsid w:val="000759E6"/>
    <w:rsid w:val="00076353"/>
    <w:rsid w:val="00076B6C"/>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7FB"/>
    <w:rsid w:val="000A7249"/>
    <w:rsid w:val="000A7E39"/>
    <w:rsid w:val="000B0C4D"/>
    <w:rsid w:val="000B170E"/>
    <w:rsid w:val="000B28D9"/>
    <w:rsid w:val="000B359C"/>
    <w:rsid w:val="000B4023"/>
    <w:rsid w:val="000B45CD"/>
    <w:rsid w:val="000B4644"/>
    <w:rsid w:val="000B5CD6"/>
    <w:rsid w:val="000B7892"/>
    <w:rsid w:val="000C0D16"/>
    <w:rsid w:val="000C2223"/>
    <w:rsid w:val="000C25CA"/>
    <w:rsid w:val="000C69ED"/>
    <w:rsid w:val="000D08CC"/>
    <w:rsid w:val="000D1D89"/>
    <w:rsid w:val="000D2FDD"/>
    <w:rsid w:val="000D6729"/>
    <w:rsid w:val="000D6857"/>
    <w:rsid w:val="000D6B39"/>
    <w:rsid w:val="000E0A82"/>
    <w:rsid w:val="000E0F6B"/>
    <w:rsid w:val="000E181D"/>
    <w:rsid w:val="000E2EC0"/>
    <w:rsid w:val="000E4104"/>
    <w:rsid w:val="000E6670"/>
    <w:rsid w:val="000E73D5"/>
    <w:rsid w:val="000F10AF"/>
    <w:rsid w:val="000F245A"/>
    <w:rsid w:val="000F2AF1"/>
    <w:rsid w:val="000F4E4A"/>
    <w:rsid w:val="000F585F"/>
    <w:rsid w:val="000F7FCF"/>
    <w:rsid w:val="00101472"/>
    <w:rsid w:val="00103545"/>
    <w:rsid w:val="00103E3E"/>
    <w:rsid w:val="00103F0C"/>
    <w:rsid w:val="00105689"/>
    <w:rsid w:val="00106C67"/>
    <w:rsid w:val="00107C86"/>
    <w:rsid w:val="00110928"/>
    <w:rsid w:val="001155B2"/>
    <w:rsid w:val="001163D0"/>
    <w:rsid w:val="00116E58"/>
    <w:rsid w:val="00117E5B"/>
    <w:rsid w:val="00121845"/>
    <w:rsid w:val="00122301"/>
    <w:rsid w:val="00123054"/>
    <w:rsid w:val="0012338D"/>
    <w:rsid w:val="0012348B"/>
    <w:rsid w:val="001234B5"/>
    <w:rsid w:val="00130D5D"/>
    <w:rsid w:val="0013105C"/>
    <w:rsid w:val="00131306"/>
    <w:rsid w:val="00135445"/>
    <w:rsid w:val="00136DC8"/>
    <w:rsid w:val="00137BEA"/>
    <w:rsid w:val="00141295"/>
    <w:rsid w:val="00142040"/>
    <w:rsid w:val="00142C88"/>
    <w:rsid w:val="001438A9"/>
    <w:rsid w:val="00144CFF"/>
    <w:rsid w:val="001508DD"/>
    <w:rsid w:val="00152D34"/>
    <w:rsid w:val="001547F3"/>
    <w:rsid w:val="00157801"/>
    <w:rsid w:val="00157FA8"/>
    <w:rsid w:val="00160062"/>
    <w:rsid w:val="00161937"/>
    <w:rsid w:val="00161F5D"/>
    <w:rsid w:val="00163833"/>
    <w:rsid w:val="0016388E"/>
    <w:rsid w:val="00163C3E"/>
    <w:rsid w:val="00164EB5"/>
    <w:rsid w:val="001656A2"/>
    <w:rsid w:val="0016705B"/>
    <w:rsid w:val="00167F39"/>
    <w:rsid w:val="0017002C"/>
    <w:rsid w:val="001710E4"/>
    <w:rsid w:val="00171F23"/>
    <w:rsid w:val="00175358"/>
    <w:rsid w:val="00180860"/>
    <w:rsid w:val="0018123C"/>
    <w:rsid w:val="001826AE"/>
    <w:rsid w:val="00182D6F"/>
    <w:rsid w:val="001834F2"/>
    <w:rsid w:val="00184415"/>
    <w:rsid w:val="001916C3"/>
    <w:rsid w:val="00192721"/>
    <w:rsid w:val="001927CC"/>
    <w:rsid w:val="00192CDF"/>
    <w:rsid w:val="00193776"/>
    <w:rsid w:val="001966E6"/>
    <w:rsid w:val="00197788"/>
    <w:rsid w:val="00197C72"/>
    <w:rsid w:val="001A7878"/>
    <w:rsid w:val="001B027A"/>
    <w:rsid w:val="001B027B"/>
    <w:rsid w:val="001B1496"/>
    <w:rsid w:val="001B1C9A"/>
    <w:rsid w:val="001B3A96"/>
    <w:rsid w:val="001B3C75"/>
    <w:rsid w:val="001B47E3"/>
    <w:rsid w:val="001B5789"/>
    <w:rsid w:val="001B63A6"/>
    <w:rsid w:val="001B710A"/>
    <w:rsid w:val="001C163D"/>
    <w:rsid w:val="001C218E"/>
    <w:rsid w:val="001C2CD2"/>
    <w:rsid w:val="001C37FF"/>
    <w:rsid w:val="001C6173"/>
    <w:rsid w:val="001D046F"/>
    <w:rsid w:val="001D0CE9"/>
    <w:rsid w:val="001D28FB"/>
    <w:rsid w:val="001D2B06"/>
    <w:rsid w:val="001D4F91"/>
    <w:rsid w:val="001D7ACF"/>
    <w:rsid w:val="001E01F1"/>
    <w:rsid w:val="001E0AAC"/>
    <w:rsid w:val="001E36BE"/>
    <w:rsid w:val="001E6A36"/>
    <w:rsid w:val="001F064F"/>
    <w:rsid w:val="001F30E0"/>
    <w:rsid w:val="001F4002"/>
    <w:rsid w:val="001F411D"/>
    <w:rsid w:val="001F430F"/>
    <w:rsid w:val="002010E5"/>
    <w:rsid w:val="00201447"/>
    <w:rsid w:val="002017B0"/>
    <w:rsid w:val="00201C5F"/>
    <w:rsid w:val="002038C3"/>
    <w:rsid w:val="0020510C"/>
    <w:rsid w:val="002057D4"/>
    <w:rsid w:val="00205C3E"/>
    <w:rsid w:val="0020754D"/>
    <w:rsid w:val="00210C11"/>
    <w:rsid w:val="00212792"/>
    <w:rsid w:val="00216A97"/>
    <w:rsid w:val="00216D19"/>
    <w:rsid w:val="00221EC6"/>
    <w:rsid w:val="00222E90"/>
    <w:rsid w:val="00222EB2"/>
    <w:rsid w:val="00225035"/>
    <w:rsid w:val="00226F34"/>
    <w:rsid w:val="0022728A"/>
    <w:rsid w:val="00230890"/>
    <w:rsid w:val="002332A3"/>
    <w:rsid w:val="002334B3"/>
    <w:rsid w:val="002344FB"/>
    <w:rsid w:val="002361A9"/>
    <w:rsid w:val="0023639B"/>
    <w:rsid w:val="0023770C"/>
    <w:rsid w:val="0024247E"/>
    <w:rsid w:val="0024412A"/>
    <w:rsid w:val="0025194E"/>
    <w:rsid w:val="00251F75"/>
    <w:rsid w:val="00253346"/>
    <w:rsid w:val="002549D3"/>
    <w:rsid w:val="00254AB8"/>
    <w:rsid w:val="00256901"/>
    <w:rsid w:val="00260698"/>
    <w:rsid w:val="00261B32"/>
    <w:rsid w:val="00261D63"/>
    <w:rsid w:val="0026263C"/>
    <w:rsid w:val="00262986"/>
    <w:rsid w:val="00263F37"/>
    <w:rsid w:val="00263FB2"/>
    <w:rsid w:val="00266B37"/>
    <w:rsid w:val="0026787A"/>
    <w:rsid w:val="002709EB"/>
    <w:rsid w:val="00271234"/>
    <w:rsid w:val="0027184B"/>
    <w:rsid w:val="002733CB"/>
    <w:rsid w:val="00273B34"/>
    <w:rsid w:val="00273F87"/>
    <w:rsid w:val="00275755"/>
    <w:rsid w:val="002775D4"/>
    <w:rsid w:val="00277FA8"/>
    <w:rsid w:val="00281A51"/>
    <w:rsid w:val="0028303F"/>
    <w:rsid w:val="00283485"/>
    <w:rsid w:val="00284CE3"/>
    <w:rsid w:val="00284CE9"/>
    <w:rsid w:val="00286AFA"/>
    <w:rsid w:val="0029385E"/>
    <w:rsid w:val="00296502"/>
    <w:rsid w:val="002A264D"/>
    <w:rsid w:val="002A32A1"/>
    <w:rsid w:val="002A7C53"/>
    <w:rsid w:val="002B0947"/>
    <w:rsid w:val="002B3A19"/>
    <w:rsid w:val="002B3D55"/>
    <w:rsid w:val="002B4393"/>
    <w:rsid w:val="002B5DEE"/>
    <w:rsid w:val="002B7A28"/>
    <w:rsid w:val="002C24D5"/>
    <w:rsid w:val="002C3A42"/>
    <w:rsid w:val="002C4F6D"/>
    <w:rsid w:val="002C6CCD"/>
    <w:rsid w:val="002C7079"/>
    <w:rsid w:val="002C7811"/>
    <w:rsid w:val="002D0811"/>
    <w:rsid w:val="002D1C9C"/>
    <w:rsid w:val="002D1EC7"/>
    <w:rsid w:val="002D4E61"/>
    <w:rsid w:val="002D663F"/>
    <w:rsid w:val="002D6CA2"/>
    <w:rsid w:val="002D79FD"/>
    <w:rsid w:val="002E34B6"/>
    <w:rsid w:val="002E3A20"/>
    <w:rsid w:val="002E50E2"/>
    <w:rsid w:val="002E6DA1"/>
    <w:rsid w:val="002F1239"/>
    <w:rsid w:val="002F1BAF"/>
    <w:rsid w:val="002F44D1"/>
    <w:rsid w:val="002F4FCE"/>
    <w:rsid w:val="002F504D"/>
    <w:rsid w:val="002F59D3"/>
    <w:rsid w:val="003007B7"/>
    <w:rsid w:val="00300C44"/>
    <w:rsid w:val="00303158"/>
    <w:rsid w:val="00304CF6"/>
    <w:rsid w:val="0030657B"/>
    <w:rsid w:val="00306844"/>
    <w:rsid w:val="00306AD4"/>
    <w:rsid w:val="0031060A"/>
    <w:rsid w:val="003107BF"/>
    <w:rsid w:val="00310DA8"/>
    <w:rsid w:val="0031165B"/>
    <w:rsid w:val="00311A54"/>
    <w:rsid w:val="0031290C"/>
    <w:rsid w:val="00314B44"/>
    <w:rsid w:val="00317327"/>
    <w:rsid w:val="003211A5"/>
    <w:rsid w:val="003222FE"/>
    <w:rsid w:val="00324933"/>
    <w:rsid w:val="003267EC"/>
    <w:rsid w:val="0032732C"/>
    <w:rsid w:val="00327526"/>
    <w:rsid w:val="00330C0D"/>
    <w:rsid w:val="00330D95"/>
    <w:rsid w:val="00330E60"/>
    <w:rsid w:val="00331930"/>
    <w:rsid w:val="00332A16"/>
    <w:rsid w:val="003334E2"/>
    <w:rsid w:val="003379DC"/>
    <w:rsid w:val="00341A0D"/>
    <w:rsid w:val="003421DD"/>
    <w:rsid w:val="00342241"/>
    <w:rsid w:val="0034237E"/>
    <w:rsid w:val="0034243F"/>
    <w:rsid w:val="00344023"/>
    <w:rsid w:val="00346649"/>
    <w:rsid w:val="00350250"/>
    <w:rsid w:val="0035165A"/>
    <w:rsid w:val="00354B0F"/>
    <w:rsid w:val="00354CE3"/>
    <w:rsid w:val="00355059"/>
    <w:rsid w:val="00355699"/>
    <w:rsid w:val="0035712A"/>
    <w:rsid w:val="00357F02"/>
    <w:rsid w:val="0036199E"/>
    <w:rsid w:val="00361B24"/>
    <w:rsid w:val="00361B4E"/>
    <w:rsid w:val="003630B9"/>
    <w:rsid w:val="00364C75"/>
    <w:rsid w:val="00365929"/>
    <w:rsid w:val="00365F6C"/>
    <w:rsid w:val="00367B78"/>
    <w:rsid w:val="003713B2"/>
    <w:rsid w:val="003714E5"/>
    <w:rsid w:val="00372B5C"/>
    <w:rsid w:val="00376167"/>
    <w:rsid w:val="003767B8"/>
    <w:rsid w:val="00377374"/>
    <w:rsid w:val="00381463"/>
    <w:rsid w:val="003840DA"/>
    <w:rsid w:val="003842B4"/>
    <w:rsid w:val="0038437E"/>
    <w:rsid w:val="0038645B"/>
    <w:rsid w:val="00387799"/>
    <w:rsid w:val="003877C1"/>
    <w:rsid w:val="00387ABD"/>
    <w:rsid w:val="003900B6"/>
    <w:rsid w:val="00390B63"/>
    <w:rsid w:val="0039342B"/>
    <w:rsid w:val="00393FFC"/>
    <w:rsid w:val="00397A30"/>
    <w:rsid w:val="00397F18"/>
    <w:rsid w:val="003A13B7"/>
    <w:rsid w:val="003A3D0C"/>
    <w:rsid w:val="003A6B69"/>
    <w:rsid w:val="003A704C"/>
    <w:rsid w:val="003A71B3"/>
    <w:rsid w:val="003A7611"/>
    <w:rsid w:val="003A784D"/>
    <w:rsid w:val="003A7A21"/>
    <w:rsid w:val="003B3613"/>
    <w:rsid w:val="003B5219"/>
    <w:rsid w:val="003B6BE3"/>
    <w:rsid w:val="003B7086"/>
    <w:rsid w:val="003B7C7F"/>
    <w:rsid w:val="003C1551"/>
    <w:rsid w:val="003D0209"/>
    <w:rsid w:val="003D089B"/>
    <w:rsid w:val="003D0C49"/>
    <w:rsid w:val="003D2504"/>
    <w:rsid w:val="003D273E"/>
    <w:rsid w:val="003D2A27"/>
    <w:rsid w:val="003D31D0"/>
    <w:rsid w:val="003D536F"/>
    <w:rsid w:val="003E1C1C"/>
    <w:rsid w:val="003E24F6"/>
    <w:rsid w:val="003E35E3"/>
    <w:rsid w:val="003E3C14"/>
    <w:rsid w:val="003E5F9E"/>
    <w:rsid w:val="003E6E86"/>
    <w:rsid w:val="003F3A1A"/>
    <w:rsid w:val="003F3E19"/>
    <w:rsid w:val="003F7700"/>
    <w:rsid w:val="003F7B6A"/>
    <w:rsid w:val="00404169"/>
    <w:rsid w:val="004058E6"/>
    <w:rsid w:val="00405B95"/>
    <w:rsid w:val="004067E4"/>
    <w:rsid w:val="00407ACE"/>
    <w:rsid w:val="00407F3F"/>
    <w:rsid w:val="00410F69"/>
    <w:rsid w:val="00412FB6"/>
    <w:rsid w:val="00416969"/>
    <w:rsid w:val="00417BC3"/>
    <w:rsid w:val="004201FD"/>
    <w:rsid w:val="00420C04"/>
    <w:rsid w:val="00420EF8"/>
    <w:rsid w:val="004212AB"/>
    <w:rsid w:val="0042141B"/>
    <w:rsid w:val="00422953"/>
    <w:rsid w:val="00422E5D"/>
    <w:rsid w:val="004256A8"/>
    <w:rsid w:val="004267A9"/>
    <w:rsid w:val="004273F3"/>
    <w:rsid w:val="00431E8B"/>
    <w:rsid w:val="00433A36"/>
    <w:rsid w:val="004354BF"/>
    <w:rsid w:val="00442ECD"/>
    <w:rsid w:val="00444901"/>
    <w:rsid w:val="004463E4"/>
    <w:rsid w:val="0044745F"/>
    <w:rsid w:val="00447FBA"/>
    <w:rsid w:val="004559FD"/>
    <w:rsid w:val="00460246"/>
    <w:rsid w:val="00460444"/>
    <w:rsid w:val="00460D0D"/>
    <w:rsid w:val="0046117C"/>
    <w:rsid w:val="00461DEC"/>
    <w:rsid w:val="00461E78"/>
    <w:rsid w:val="00463EE7"/>
    <w:rsid w:val="00466BCA"/>
    <w:rsid w:val="00470E7F"/>
    <w:rsid w:val="00471D39"/>
    <w:rsid w:val="00471FAD"/>
    <w:rsid w:val="00473D5F"/>
    <w:rsid w:val="0047639F"/>
    <w:rsid w:val="0047657F"/>
    <w:rsid w:val="004812F4"/>
    <w:rsid w:val="0048143A"/>
    <w:rsid w:val="00482F1A"/>
    <w:rsid w:val="004839B5"/>
    <w:rsid w:val="0048424D"/>
    <w:rsid w:val="004842C6"/>
    <w:rsid w:val="0048448F"/>
    <w:rsid w:val="0048528E"/>
    <w:rsid w:val="0048636F"/>
    <w:rsid w:val="004863A8"/>
    <w:rsid w:val="00491173"/>
    <w:rsid w:val="00491591"/>
    <w:rsid w:val="00491DCD"/>
    <w:rsid w:val="00493FAA"/>
    <w:rsid w:val="00494871"/>
    <w:rsid w:val="00494CF0"/>
    <w:rsid w:val="00495780"/>
    <w:rsid w:val="004970E8"/>
    <w:rsid w:val="004A17A8"/>
    <w:rsid w:val="004A419D"/>
    <w:rsid w:val="004A6C7E"/>
    <w:rsid w:val="004A6E98"/>
    <w:rsid w:val="004A77BB"/>
    <w:rsid w:val="004B0AAE"/>
    <w:rsid w:val="004B1C24"/>
    <w:rsid w:val="004B2036"/>
    <w:rsid w:val="004B345F"/>
    <w:rsid w:val="004B409B"/>
    <w:rsid w:val="004B48D8"/>
    <w:rsid w:val="004B5DF1"/>
    <w:rsid w:val="004C09BF"/>
    <w:rsid w:val="004C0C4F"/>
    <w:rsid w:val="004C12AA"/>
    <w:rsid w:val="004C1422"/>
    <w:rsid w:val="004C2E15"/>
    <w:rsid w:val="004C43D7"/>
    <w:rsid w:val="004C44BC"/>
    <w:rsid w:val="004C4895"/>
    <w:rsid w:val="004C64A4"/>
    <w:rsid w:val="004D32F9"/>
    <w:rsid w:val="004D7189"/>
    <w:rsid w:val="004D73B0"/>
    <w:rsid w:val="004D7C6E"/>
    <w:rsid w:val="004E034F"/>
    <w:rsid w:val="004E0661"/>
    <w:rsid w:val="004E0E87"/>
    <w:rsid w:val="004E3914"/>
    <w:rsid w:val="004E5DAA"/>
    <w:rsid w:val="004E61A5"/>
    <w:rsid w:val="004E7814"/>
    <w:rsid w:val="004F0BB7"/>
    <w:rsid w:val="004F3B7A"/>
    <w:rsid w:val="004F3F52"/>
    <w:rsid w:val="004F50F8"/>
    <w:rsid w:val="004F7078"/>
    <w:rsid w:val="004F77E3"/>
    <w:rsid w:val="00502FA7"/>
    <w:rsid w:val="00504951"/>
    <w:rsid w:val="0050592B"/>
    <w:rsid w:val="005073EA"/>
    <w:rsid w:val="00507E7B"/>
    <w:rsid w:val="00511D52"/>
    <w:rsid w:val="005149B9"/>
    <w:rsid w:val="00514B76"/>
    <w:rsid w:val="005161C6"/>
    <w:rsid w:val="0052445E"/>
    <w:rsid w:val="0052709D"/>
    <w:rsid w:val="005279E4"/>
    <w:rsid w:val="00527A9F"/>
    <w:rsid w:val="00530EDE"/>
    <w:rsid w:val="00532136"/>
    <w:rsid w:val="00532382"/>
    <w:rsid w:val="00533F0C"/>
    <w:rsid w:val="0053440D"/>
    <w:rsid w:val="005348D2"/>
    <w:rsid w:val="005364E4"/>
    <w:rsid w:val="00537709"/>
    <w:rsid w:val="00540666"/>
    <w:rsid w:val="00540948"/>
    <w:rsid w:val="00541852"/>
    <w:rsid w:val="00543A4C"/>
    <w:rsid w:val="00544095"/>
    <w:rsid w:val="0054519E"/>
    <w:rsid w:val="00546FB2"/>
    <w:rsid w:val="00547C66"/>
    <w:rsid w:val="005520F0"/>
    <w:rsid w:val="00552387"/>
    <w:rsid w:val="00552D10"/>
    <w:rsid w:val="00553586"/>
    <w:rsid w:val="00553F27"/>
    <w:rsid w:val="005544EE"/>
    <w:rsid w:val="005545B0"/>
    <w:rsid w:val="005554DD"/>
    <w:rsid w:val="0056046A"/>
    <w:rsid w:val="00561F13"/>
    <w:rsid w:val="005620AD"/>
    <w:rsid w:val="00562DA4"/>
    <w:rsid w:val="00562F8B"/>
    <w:rsid w:val="00564145"/>
    <w:rsid w:val="00566F33"/>
    <w:rsid w:val="00567610"/>
    <w:rsid w:val="005704C2"/>
    <w:rsid w:val="00572619"/>
    <w:rsid w:val="005728DB"/>
    <w:rsid w:val="00574614"/>
    <w:rsid w:val="00574847"/>
    <w:rsid w:val="005824D1"/>
    <w:rsid w:val="00582EE3"/>
    <w:rsid w:val="00585260"/>
    <w:rsid w:val="005858D4"/>
    <w:rsid w:val="00585DF7"/>
    <w:rsid w:val="00587765"/>
    <w:rsid w:val="00590D8C"/>
    <w:rsid w:val="00592241"/>
    <w:rsid w:val="005922AF"/>
    <w:rsid w:val="00593AD9"/>
    <w:rsid w:val="00594FEE"/>
    <w:rsid w:val="00595B79"/>
    <w:rsid w:val="005A2F7C"/>
    <w:rsid w:val="005A3559"/>
    <w:rsid w:val="005A3C49"/>
    <w:rsid w:val="005A593C"/>
    <w:rsid w:val="005A6669"/>
    <w:rsid w:val="005A6F5C"/>
    <w:rsid w:val="005A7C6E"/>
    <w:rsid w:val="005B1FA1"/>
    <w:rsid w:val="005B21C0"/>
    <w:rsid w:val="005B233B"/>
    <w:rsid w:val="005B2426"/>
    <w:rsid w:val="005B2E57"/>
    <w:rsid w:val="005B346E"/>
    <w:rsid w:val="005B35BE"/>
    <w:rsid w:val="005B42B7"/>
    <w:rsid w:val="005B4C6B"/>
    <w:rsid w:val="005C0DFB"/>
    <w:rsid w:val="005C37D8"/>
    <w:rsid w:val="005C568C"/>
    <w:rsid w:val="005C6C8B"/>
    <w:rsid w:val="005D12BC"/>
    <w:rsid w:val="005D207C"/>
    <w:rsid w:val="005D57C0"/>
    <w:rsid w:val="005D5868"/>
    <w:rsid w:val="005D7935"/>
    <w:rsid w:val="005D7B17"/>
    <w:rsid w:val="005D7EEF"/>
    <w:rsid w:val="005D7F8E"/>
    <w:rsid w:val="005E1632"/>
    <w:rsid w:val="005E170D"/>
    <w:rsid w:val="005E1D6F"/>
    <w:rsid w:val="005E3DF9"/>
    <w:rsid w:val="005F008F"/>
    <w:rsid w:val="005F0D41"/>
    <w:rsid w:val="005F101D"/>
    <w:rsid w:val="005F1832"/>
    <w:rsid w:val="005F417F"/>
    <w:rsid w:val="005F467F"/>
    <w:rsid w:val="005F5FD2"/>
    <w:rsid w:val="005F6044"/>
    <w:rsid w:val="005F687D"/>
    <w:rsid w:val="00600CA6"/>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63B3"/>
    <w:rsid w:val="00617914"/>
    <w:rsid w:val="00624EC6"/>
    <w:rsid w:val="00625FA0"/>
    <w:rsid w:val="006272EA"/>
    <w:rsid w:val="00632994"/>
    <w:rsid w:val="006342DD"/>
    <w:rsid w:val="006343E6"/>
    <w:rsid w:val="00635DE2"/>
    <w:rsid w:val="00635FB7"/>
    <w:rsid w:val="00636214"/>
    <w:rsid w:val="006410FA"/>
    <w:rsid w:val="00643A3E"/>
    <w:rsid w:val="00644B1C"/>
    <w:rsid w:val="0064570C"/>
    <w:rsid w:val="00645EB0"/>
    <w:rsid w:val="00646291"/>
    <w:rsid w:val="0064668D"/>
    <w:rsid w:val="00647A87"/>
    <w:rsid w:val="00652C92"/>
    <w:rsid w:val="00653665"/>
    <w:rsid w:val="00656998"/>
    <w:rsid w:val="00660B54"/>
    <w:rsid w:val="006623D9"/>
    <w:rsid w:val="00662679"/>
    <w:rsid w:val="00665C27"/>
    <w:rsid w:val="006668F7"/>
    <w:rsid w:val="00667F66"/>
    <w:rsid w:val="00671582"/>
    <w:rsid w:val="006747B0"/>
    <w:rsid w:val="00674BB6"/>
    <w:rsid w:val="006755C9"/>
    <w:rsid w:val="00680B0A"/>
    <w:rsid w:val="00680FF9"/>
    <w:rsid w:val="00681428"/>
    <w:rsid w:val="00681A2F"/>
    <w:rsid w:val="006846E7"/>
    <w:rsid w:val="00684C96"/>
    <w:rsid w:val="00686B57"/>
    <w:rsid w:val="00690A67"/>
    <w:rsid w:val="00690AE4"/>
    <w:rsid w:val="006913F6"/>
    <w:rsid w:val="00692746"/>
    <w:rsid w:val="0069603F"/>
    <w:rsid w:val="006960C9"/>
    <w:rsid w:val="0069616F"/>
    <w:rsid w:val="00697412"/>
    <w:rsid w:val="0069751E"/>
    <w:rsid w:val="006A0417"/>
    <w:rsid w:val="006A2610"/>
    <w:rsid w:val="006A2B25"/>
    <w:rsid w:val="006A4403"/>
    <w:rsid w:val="006A4A1A"/>
    <w:rsid w:val="006A5461"/>
    <w:rsid w:val="006A6AE3"/>
    <w:rsid w:val="006B24ED"/>
    <w:rsid w:val="006B2F65"/>
    <w:rsid w:val="006B39F7"/>
    <w:rsid w:val="006B3DB7"/>
    <w:rsid w:val="006B663B"/>
    <w:rsid w:val="006B7389"/>
    <w:rsid w:val="006C2C1B"/>
    <w:rsid w:val="006C2D3B"/>
    <w:rsid w:val="006C2DBE"/>
    <w:rsid w:val="006C4F29"/>
    <w:rsid w:val="006C7235"/>
    <w:rsid w:val="006C79E7"/>
    <w:rsid w:val="006D1249"/>
    <w:rsid w:val="006D21FE"/>
    <w:rsid w:val="006D2490"/>
    <w:rsid w:val="006E1E5E"/>
    <w:rsid w:val="006E4E8B"/>
    <w:rsid w:val="006E7213"/>
    <w:rsid w:val="006F0C4B"/>
    <w:rsid w:val="006F12AC"/>
    <w:rsid w:val="006F4F2A"/>
    <w:rsid w:val="006F6309"/>
    <w:rsid w:val="006F6F9F"/>
    <w:rsid w:val="007044ED"/>
    <w:rsid w:val="0070582F"/>
    <w:rsid w:val="00707BCB"/>
    <w:rsid w:val="007100FD"/>
    <w:rsid w:val="00712292"/>
    <w:rsid w:val="00715D95"/>
    <w:rsid w:val="0071685A"/>
    <w:rsid w:val="00717DA6"/>
    <w:rsid w:val="00721DC2"/>
    <w:rsid w:val="007225E6"/>
    <w:rsid w:val="00722EA4"/>
    <w:rsid w:val="007232C7"/>
    <w:rsid w:val="007260AA"/>
    <w:rsid w:val="007267CD"/>
    <w:rsid w:val="00727AA3"/>
    <w:rsid w:val="00731741"/>
    <w:rsid w:val="007325BA"/>
    <w:rsid w:val="00733619"/>
    <w:rsid w:val="007348FA"/>
    <w:rsid w:val="007350F1"/>
    <w:rsid w:val="0073621B"/>
    <w:rsid w:val="007367D0"/>
    <w:rsid w:val="0074030E"/>
    <w:rsid w:val="0074115E"/>
    <w:rsid w:val="00741738"/>
    <w:rsid w:val="00744EF5"/>
    <w:rsid w:val="00746A21"/>
    <w:rsid w:val="00750131"/>
    <w:rsid w:val="00751B07"/>
    <w:rsid w:val="00751CE1"/>
    <w:rsid w:val="00752025"/>
    <w:rsid w:val="0075481A"/>
    <w:rsid w:val="0075539E"/>
    <w:rsid w:val="007561EE"/>
    <w:rsid w:val="00757470"/>
    <w:rsid w:val="00757EC6"/>
    <w:rsid w:val="007606A8"/>
    <w:rsid w:val="00761C6A"/>
    <w:rsid w:val="00761F0E"/>
    <w:rsid w:val="00762069"/>
    <w:rsid w:val="0076272F"/>
    <w:rsid w:val="00762E0E"/>
    <w:rsid w:val="0076702A"/>
    <w:rsid w:val="00771649"/>
    <w:rsid w:val="00774559"/>
    <w:rsid w:val="007751A6"/>
    <w:rsid w:val="00775C4D"/>
    <w:rsid w:val="00775C5B"/>
    <w:rsid w:val="00780422"/>
    <w:rsid w:val="00781308"/>
    <w:rsid w:val="0078299E"/>
    <w:rsid w:val="00782A98"/>
    <w:rsid w:val="007840BD"/>
    <w:rsid w:val="00784A06"/>
    <w:rsid w:val="0078569C"/>
    <w:rsid w:val="007861FD"/>
    <w:rsid w:val="00787947"/>
    <w:rsid w:val="00787996"/>
    <w:rsid w:val="00793230"/>
    <w:rsid w:val="00794DF0"/>
    <w:rsid w:val="00795399"/>
    <w:rsid w:val="00797414"/>
    <w:rsid w:val="007A0CA1"/>
    <w:rsid w:val="007A0DB9"/>
    <w:rsid w:val="007A1AE5"/>
    <w:rsid w:val="007A2C8C"/>
    <w:rsid w:val="007A332D"/>
    <w:rsid w:val="007A4C0D"/>
    <w:rsid w:val="007A5F56"/>
    <w:rsid w:val="007A7D25"/>
    <w:rsid w:val="007B12E4"/>
    <w:rsid w:val="007B3A9E"/>
    <w:rsid w:val="007B4694"/>
    <w:rsid w:val="007B6A6C"/>
    <w:rsid w:val="007B7F89"/>
    <w:rsid w:val="007C368C"/>
    <w:rsid w:val="007C41A9"/>
    <w:rsid w:val="007C5300"/>
    <w:rsid w:val="007C7555"/>
    <w:rsid w:val="007C7C94"/>
    <w:rsid w:val="007D01C1"/>
    <w:rsid w:val="007D07F5"/>
    <w:rsid w:val="007D0C50"/>
    <w:rsid w:val="007D100E"/>
    <w:rsid w:val="007D10AD"/>
    <w:rsid w:val="007D10F5"/>
    <w:rsid w:val="007D3D66"/>
    <w:rsid w:val="007D44AB"/>
    <w:rsid w:val="007D47EB"/>
    <w:rsid w:val="007D5745"/>
    <w:rsid w:val="007D7F38"/>
    <w:rsid w:val="007E0BAD"/>
    <w:rsid w:val="007E33C3"/>
    <w:rsid w:val="007E3684"/>
    <w:rsid w:val="007E4273"/>
    <w:rsid w:val="007E60CD"/>
    <w:rsid w:val="007E6659"/>
    <w:rsid w:val="007E71B2"/>
    <w:rsid w:val="007F38E6"/>
    <w:rsid w:val="007F474E"/>
    <w:rsid w:val="007F6A8C"/>
    <w:rsid w:val="008009E0"/>
    <w:rsid w:val="0080133B"/>
    <w:rsid w:val="0080260B"/>
    <w:rsid w:val="00803273"/>
    <w:rsid w:val="008033AE"/>
    <w:rsid w:val="008042DC"/>
    <w:rsid w:val="00804B9B"/>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6B6C"/>
    <w:rsid w:val="00830CC8"/>
    <w:rsid w:val="00832FC1"/>
    <w:rsid w:val="008349FC"/>
    <w:rsid w:val="00835353"/>
    <w:rsid w:val="00836507"/>
    <w:rsid w:val="00836E94"/>
    <w:rsid w:val="0083700C"/>
    <w:rsid w:val="0084029C"/>
    <w:rsid w:val="0084461F"/>
    <w:rsid w:val="00844919"/>
    <w:rsid w:val="00844A5E"/>
    <w:rsid w:val="00845A3A"/>
    <w:rsid w:val="008467F5"/>
    <w:rsid w:val="00846904"/>
    <w:rsid w:val="00846B80"/>
    <w:rsid w:val="00846D93"/>
    <w:rsid w:val="00847B34"/>
    <w:rsid w:val="00847E83"/>
    <w:rsid w:val="008519EF"/>
    <w:rsid w:val="0085570B"/>
    <w:rsid w:val="0085658B"/>
    <w:rsid w:val="00857B52"/>
    <w:rsid w:val="00861C2F"/>
    <w:rsid w:val="00863653"/>
    <w:rsid w:val="00863B5A"/>
    <w:rsid w:val="00874ED7"/>
    <w:rsid w:val="008762CC"/>
    <w:rsid w:val="00876B55"/>
    <w:rsid w:val="00880D88"/>
    <w:rsid w:val="00881183"/>
    <w:rsid w:val="008817B0"/>
    <w:rsid w:val="008825B2"/>
    <w:rsid w:val="00884F20"/>
    <w:rsid w:val="008850D2"/>
    <w:rsid w:val="00891182"/>
    <w:rsid w:val="00892267"/>
    <w:rsid w:val="008938BF"/>
    <w:rsid w:val="00893999"/>
    <w:rsid w:val="00895678"/>
    <w:rsid w:val="00896717"/>
    <w:rsid w:val="0089717E"/>
    <w:rsid w:val="00897797"/>
    <w:rsid w:val="00897C3A"/>
    <w:rsid w:val="00897E23"/>
    <w:rsid w:val="008A0E85"/>
    <w:rsid w:val="008A2639"/>
    <w:rsid w:val="008A46F7"/>
    <w:rsid w:val="008A5C46"/>
    <w:rsid w:val="008A66C3"/>
    <w:rsid w:val="008B1436"/>
    <w:rsid w:val="008B1A14"/>
    <w:rsid w:val="008B3D95"/>
    <w:rsid w:val="008B549B"/>
    <w:rsid w:val="008B7684"/>
    <w:rsid w:val="008C1011"/>
    <w:rsid w:val="008C16CB"/>
    <w:rsid w:val="008C2705"/>
    <w:rsid w:val="008C270E"/>
    <w:rsid w:val="008C56B4"/>
    <w:rsid w:val="008C67EE"/>
    <w:rsid w:val="008C6D4C"/>
    <w:rsid w:val="008D1563"/>
    <w:rsid w:val="008D55B5"/>
    <w:rsid w:val="008D5746"/>
    <w:rsid w:val="008D6CFD"/>
    <w:rsid w:val="008D6DCA"/>
    <w:rsid w:val="008D7158"/>
    <w:rsid w:val="008E0508"/>
    <w:rsid w:val="008E094F"/>
    <w:rsid w:val="008E0ACD"/>
    <w:rsid w:val="008E4321"/>
    <w:rsid w:val="008E7DCB"/>
    <w:rsid w:val="008F165C"/>
    <w:rsid w:val="008F4474"/>
    <w:rsid w:val="008F4C42"/>
    <w:rsid w:val="008F5EF9"/>
    <w:rsid w:val="008F5F2E"/>
    <w:rsid w:val="008F6383"/>
    <w:rsid w:val="008F7A0F"/>
    <w:rsid w:val="00900956"/>
    <w:rsid w:val="00901DB3"/>
    <w:rsid w:val="00902B8C"/>
    <w:rsid w:val="00903366"/>
    <w:rsid w:val="0090431D"/>
    <w:rsid w:val="00905C6B"/>
    <w:rsid w:val="009061C9"/>
    <w:rsid w:val="00907DB2"/>
    <w:rsid w:val="00912ABB"/>
    <w:rsid w:val="00912C18"/>
    <w:rsid w:val="00912D9C"/>
    <w:rsid w:val="00914B9C"/>
    <w:rsid w:val="009151BF"/>
    <w:rsid w:val="00915C74"/>
    <w:rsid w:val="009210C3"/>
    <w:rsid w:val="00922711"/>
    <w:rsid w:val="00922780"/>
    <w:rsid w:val="0093015C"/>
    <w:rsid w:val="00931A86"/>
    <w:rsid w:val="00933108"/>
    <w:rsid w:val="00936B55"/>
    <w:rsid w:val="009402FA"/>
    <w:rsid w:val="0094095B"/>
    <w:rsid w:val="0094377A"/>
    <w:rsid w:val="00944869"/>
    <w:rsid w:val="00946465"/>
    <w:rsid w:val="00947800"/>
    <w:rsid w:val="00947ADB"/>
    <w:rsid w:val="00951967"/>
    <w:rsid w:val="00952D47"/>
    <w:rsid w:val="009542FD"/>
    <w:rsid w:val="00955187"/>
    <w:rsid w:val="00960233"/>
    <w:rsid w:val="0096285C"/>
    <w:rsid w:val="00962DA0"/>
    <w:rsid w:val="00963C58"/>
    <w:rsid w:val="009650CA"/>
    <w:rsid w:val="00965C92"/>
    <w:rsid w:val="00972AFE"/>
    <w:rsid w:val="0097419F"/>
    <w:rsid w:val="00974C24"/>
    <w:rsid w:val="00975900"/>
    <w:rsid w:val="00976B0E"/>
    <w:rsid w:val="00976DA6"/>
    <w:rsid w:val="009809FA"/>
    <w:rsid w:val="00984AA3"/>
    <w:rsid w:val="009851C2"/>
    <w:rsid w:val="00986150"/>
    <w:rsid w:val="00991DA0"/>
    <w:rsid w:val="009A05C8"/>
    <w:rsid w:val="009A2573"/>
    <w:rsid w:val="009A2BD4"/>
    <w:rsid w:val="009A3D01"/>
    <w:rsid w:val="009A4E62"/>
    <w:rsid w:val="009A763C"/>
    <w:rsid w:val="009B2DD7"/>
    <w:rsid w:val="009B5C95"/>
    <w:rsid w:val="009B64A7"/>
    <w:rsid w:val="009B7E78"/>
    <w:rsid w:val="009C1E2B"/>
    <w:rsid w:val="009C28A7"/>
    <w:rsid w:val="009C3354"/>
    <w:rsid w:val="009C685D"/>
    <w:rsid w:val="009C69E0"/>
    <w:rsid w:val="009D21C0"/>
    <w:rsid w:val="009D2E9E"/>
    <w:rsid w:val="009D3229"/>
    <w:rsid w:val="009D349D"/>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2607"/>
    <w:rsid w:val="00A04D2C"/>
    <w:rsid w:val="00A07AE0"/>
    <w:rsid w:val="00A10D27"/>
    <w:rsid w:val="00A117E2"/>
    <w:rsid w:val="00A12734"/>
    <w:rsid w:val="00A14E7F"/>
    <w:rsid w:val="00A1580D"/>
    <w:rsid w:val="00A1609C"/>
    <w:rsid w:val="00A17978"/>
    <w:rsid w:val="00A234EC"/>
    <w:rsid w:val="00A24F5B"/>
    <w:rsid w:val="00A26099"/>
    <w:rsid w:val="00A27D0A"/>
    <w:rsid w:val="00A27E14"/>
    <w:rsid w:val="00A31CA6"/>
    <w:rsid w:val="00A31F22"/>
    <w:rsid w:val="00A32F71"/>
    <w:rsid w:val="00A336DA"/>
    <w:rsid w:val="00A34FFC"/>
    <w:rsid w:val="00A35C19"/>
    <w:rsid w:val="00A36952"/>
    <w:rsid w:val="00A36E49"/>
    <w:rsid w:val="00A37B7D"/>
    <w:rsid w:val="00A37C0D"/>
    <w:rsid w:val="00A422A4"/>
    <w:rsid w:val="00A43F61"/>
    <w:rsid w:val="00A441E3"/>
    <w:rsid w:val="00A47C92"/>
    <w:rsid w:val="00A47CAF"/>
    <w:rsid w:val="00A507FD"/>
    <w:rsid w:val="00A51001"/>
    <w:rsid w:val="00A53604"/>
    <w:rsid w:val="00A5610A"/>
    <w:rsid w:val="00A56A30"/>
    <w:rsid w:val="00A57BE3"/>
    <w:rsid w:val="00A62FCA"/>
    <w:rsid w:val="00A64420"/>
    <w:rsid w:val="00A656D3"/>
    <w:rsid w:val="00A66A2A"/>
    <w:rsid w:val="00A712F9"/>
    <w:rsid w:val="00A71882"/>
    <w:rsid w:val="00A736C2"/>
    <w:rsid w:val="00A753A9"/>
    <w:rsid w:val="00A763D9"/>
    <w:rsid w:val="00A77742"/>
    <w:rsid w:val="00A77925"/>
    <w:rsid w:val="00A8253C"/>
    <w:rsid w:val="00A82D7D"/>
    <w:rsid w:val="00A832BE"/>
    <w:rsid w:val="00A84F92"/>
    <w:rsid w:val="00A853BD"/>
    <w:rsid w:val="00A866DA"/>
    <w:rsid w:val="00A90EA5"/>
    <w:rsid w:val="00A92742"/>
    <w:rsid w:val="00A929E3"/>
    <w:rsid w:val="00A92FBF"/>
    <w:rsid w:val="00AA1180"/>
    <w:rsid w:val="00AA2483"/>
    <w:rsid w:val="00AA3204"/>
    <w:rsid w:val="00AA3E92"/>
    <w:rsid w:val="00AA440F"/>
    <w:rsid w:val="00AB19C7"/>
    <w:rsid w:val="00AB2E67"/>
    <w:rsid w:val="00AB3090"/>
    <w:rsid w:val="00AB446F"/>
    <w:rsid w:val="00AB499D"/>
    <w:rsid w:val="00AB53EB"/>
    <w:rsid w:val="00AB5923"/>
    <w:rsid w:val="00AB77CF"/>
    <w:rsid w:val="00AC2780"/>
    <w:rsid w:val="00AC43DB"/>
    <w:rsid w:val="00AC584B"/>
    <w:rsid w:val="00AC629F"/>
    <w:rsid w:val="00AC6C7A"/>
    <w:rsid w:val="00AC6D2D"/>
    <w:rsid w:val="00AC7D51"/>
    <w:rsid w:val="00AD107B"/>
    <w:rsid w:val="00AD1B3A"/>
    <w:rsid w:val="00AD1D04"/>
    <w:rsid w:val="00AD29E8"/>
    <w:rsid w:val="00AD2B5A"/>
    <w:rsid w:val="00AD4198"/>
    <w:rsid w:val="00AD4376"/>
    <w:rsid w:val="00AD49C0"/>
    <w:rsid w:val="00AD63B2"/>
    <w:rsid w:val="00AD6CD5"/>
    <w:rsid w:val="00AD7136"/>
    <w:rsid w:val="00AD776E"/>
    <w:rsid w:val="00AE0103"/>
    <w:rsid w:val="00AE020B"/>
    <w:rsid w:val="00AE4E33"/>
    <w:rsid w:val="00AE518E"/>
    <w:rsid w:val="00AF0249"/>
    <w:rsid w:val="00AF10B7"/>
    <w:rsid w:val="00AF2AF1"/>
    <w:rsid w:val="00AF2BF2"/>
    <w:rsid w:val="00AF3858"/>
    <w:rsid w:val="00AF3F48"/>
    <w:rsid w:val="00AF51D9"/>
    <w:rsid w:val="00AF6251"/>
    <w:rsid w:val="00AF64B9"/>
    <w:rsid w:val="00B00394"/>
    <w:rsid w:val="00B01E3B"/>
    <w:rsid w:val="00B03833"/>
    <w:rsid w:val="00B06C34"/>
    <w:rsid w:val="00B118CF"/>
    <w:rsid w:val="00B128AE"/>
    <w:rsid w:val="00B14F7D"/>
    <w:rsid w:val="00B20B26"/>
    <w:rsid w:val="00B22070"/>
    <w:rsid w:val="00B252F1"/>
    <w:rsid w:val="00B25B66"/>
    <w:rsid w:val="00B260C8"/>
    <w:rsid w:val="00B2637D"/>
    <w:rsid w:val="00B2760C"/>
    <w:rsid w:val="00B27F00"/>
    <w:rsid w:val="00B302FF"/>
    <w:rsid w:val="00B3101F"/>
    <w:rsid w:val="00B3709B"/>
    <w:rsid w:val="00B373C3"/>
    <w:rsid w:val="00B37FEE"/>
    <w:rsid w:val="00B41DA2"/>
    <w:rsid w:val="00B4475A"/>
    <w:rsid w:val="00B453BA"/>
    <w:rsid w:val="00B4560D"/>
    <w:rsid w:val="00B46ED8"/>
    <w:rsid w:val="00B50817"/>
    <w:rsid w:val="00B52A13"/>
    <w:rsid w:val="00B5568F"/>
    <w:rsid w:val="00B55FA5"/>
    <w:rsid w:val="00B57173"/>
    <w:rsid w:val="00B603DD"/>
    <w:rsid w:val="00B61CC2"/>
    <w:rsid w:val="00B62684"/>
    <w:rsid w:val="00B6307C"/>
    <w:rsid w:val="00B647D4"/>
    <w:rsid w:val="00B663C5"/>
    <w:rsid w:val="00B6684F"/>
    <w:rsid w:val="00B6751C"/>
    <w:rsid w:val="00B70747"/>
    <w:rsid w:val="00B710DC"/>
    <w:rsid w:val="00B716C9"/>
    <w:rsid w:val="00B71C93"/>
    <w:rsid w:val="00B74F81"/>
    <w:rsid w:val="00B75291"/>
    <w:rsid w:val="00B76F79"/>
    <w:rsid w:val="00B8055A"/>
    <w:rsid w:val="00B808E0"/>
    <w:rsid w:val="00B841BF"/>
    <w:rsid w:val="00B85D77"/>
    <w:rsid w:val="00B87C7A"/>
    <w:rsid w:val="00B87E40"/>
    <w:rsid w:val="00B90BC6"/>
    <w:rsid w:val="00B9139D"/>
    <w:rsid w:val="00B915D6"/>
    <w:rsid w:val="00B9341F"/>
    <w:rsid w:val="00B934DA"/>
    <w:rsid w:val="00B940DE"/>
    <w:rsid w:val="00B95AC9"/>
    <w:rsid w:val="00B95F63"/>
    <w:rsid w:val="00B96CD2"/>
    <w:rsid w:val="00BA08C3"/>
    <w:rsid w:val="00BA12C6"/>
    <w:rsid w:val="00BA3BE2"/>
    <w:rsid w:val="00BA46B9"/>
    <w:rsid w:val="00BA53C7"/>
    <w:rsid w:val="00BA5A5F"/>
    <w:rsid w:val="00BA6714"/>
    <w:rsid w:val="00BA6D7D"/>
    <w:rsid w:val="00BA7D46"/>
    <w:rsid w:val="00BB108E"/>
    <w:rsid w:val="00BB1E5C"/>
    <w:rsid w:val="00BB27ED"/>
    <w:rsid w:val="00BB2905"/>
    <w:rsid w:val="00BB2AC0"/>
    <w:rsid w:val="00BC0E81"/>
    <w:rsid w:val="00BC1B22"/>
    <w:rsid w:val="00BC75DD"/>
    <w:rsid w:val="00BD066B"/>
    <w:rsid w:val="00BD5037"/>
    <w:rsid w:val="00BD51F4"/>
    <w:rsid w:val="00BD5535"/>
    <w:rsid w:val="00BD6803"/>
    <w:rsid w:val="00BD7712"/>
    <w:rsid w:val="00BE0E92"/>
    <w:rsid w:val="00BE1586"/>
    <w:rsid w:val="00BE173D"/>
    <w:rsid w:val="00BE29F1"/>
    <w:rsid w:val="00BE4613"/>
    <w:rsid w:val="00BF1A4A"/>
    <w:rsid w:val="00BF256B"/>
    <w:rsid w:val="00BF5F13"/>
    <w:rsid w:val="00C00EBA"/>
    <w:rsid w:val="00C0479C"/>
    <w:rsid w:val="00C07FDF"/>
    <w:rsid w:val="00C10CAD"/>
    <w:rsid w:val="00C114F2"/>
    <w:rsid w:val="00C11CCF"/>
    <w:rsid w:val="00C11D44"/>
    <w:rsid w:val="00C12909"/>
    <w:rsid w:val="00C14DFF"/>
    <w:rsid w:val="00C15B4C"/>
    <w:rsid w:val="00C16CDE"/>
    <w:rsid w:val="00C17257"/>
    <w:rsid w:val="00C22BE2"/>
    <w:rsid w:val="00C23F02"/>
    <w:rsid w:val="00C23FC4"/>
    <w:rsid w:val="00C24312"/>
    <w:rsid w:val="00C24ADF"/>
    <w:rsid w:val="00C264F8"/>
    <w:rsid w:val="00C270D9"/>
    <w:rsid w:val="00C27620"/>
    <w:rsid w:val="00C31E2B"/>
    <w:rsid w:val="00C32AD1"/>
    <w:rsid w:val="00C36B86"/>
    <w:rsid w:val="00C36C7A"/>
    <w:rsid w:val="00C37F52"/>
    <w:rsid w:val="00C37FF4"/>
    <w:rsid w:val="00C404CE"/>
    <w:rsid w:val="00C41236"/>
    <w:rsid w:val="00C4173E"/>
    <w:rsid w:val="00C42BA0"/>
    <w:rsid w:val="00C42F61"/>
    <w:rsid w:val="00C43344"/>
    <w:rsid w:val="00C46401"/>
    <w:rsid w:val="00C512A4"/>
    <w:rsid w:val="00C515F5"/>
    <w:rsid w:val="00C53AC7"/>
    <w:rsid w:val="00C543B4"/>
    <w:rsid w:val="00C56B22"/>
    <w:rsid w:val="00C56F91"/>
    <w:rsid w:val="00C57A9E"/>
    <w:rsid w:val="00C6030F"/>
    <w:rsid w:val="00C609E8"/>
    <w:rsid w:val="00C61149"/>
    <w:rsid w:val="00C67294"/>
    <w:rsid w:val="00C72085"/>
    <w:rsid w:val="00C7290B"/>
    <w:rsid w:val="00C730BB"/>
    <w:rsid w:val="00C77F70"/>
    <w:rsid w:val="00C8187E"/>
    <w:rsid w:val="00C81D64"/>
    <w:rsid w:val="00C8250B"/>
    <w:rsid w:val="00C82820"/>
    <w:rsid w:val="00C84150"/>
    <w:rsid w:val="00C86450"/>
    <w:rsid w:val="00C91B4C"/>
    <w:rsid w:val="00C9211B"/>
    <w:rsid w:val="00C92398"/>
    <w:rsid w:val="00C951BE"/>
    <w:rsid w:val="00C95E28"/>
    <w:rsid w:val="00C9628F"/>
    <w:rsid w:val="00C973E6"/>
    <w:rsid w:val="00C97482"/>
    <w:rsid w:val="00CA0BCD"/>
    <w:rsid w:val="00CA1530"/>
    <w:rsid w:val="00CA494A"/>
    <w:rsid w:val="00CA4C86"/>
    <w:rsid w:val="00CA7959"/>
    <w:rsid w:val="00CB0B0E"/>
    <w:rsid w:val="00CB169C"/>
    <w:rsid w:val="00CB30BA"/>
    <w:rsid w:val="00CB4E78"/>
    <w:rsid w:val="00CB5489"/>
    <w:rsid w:val="00CC1814"/>
    <w:rsid w:val="00CC2054"/>
    <w:rsid w:val="00CC2815"/>
    <w:rsid w:val="00CC5DFC"/>
    <w:rsid w:val="00CC637B"/>
    <w:rsid w:val="00CC7782"/>
    <w:rsid w:val="00CC790C"/>
    <w:rsid w:val="00CC7FE0"/>
    <w:rsid w:val="00CD0093"/>
    <w:rsid w:val="00CD02BB"/>
    <w:rsid w:val="00CD164E"/>
    <w:rsid w:val="00CD5396"/>
    <w:rsid w:val="00CD5C6D"/>
    <w:rsid w:val="00CD64B1"/>
    <w:rsid w:val="00CD6DEC"/>
    <w:rsid w:val="00CD770C"/>
    <w:rsid w:val="00CE27E7"/>
    <w:rsid w:val="00CE47E2"/>
    <w:rsid w:val="00CE6475"/>
    <w:rsid w:val="00CE6D97"/>
    <w:rsid w:val="00CF037B"/>
    <w:rsid w:val="00CF4649"/>
    <w:rsid w:val="00CF4D4A"/>
    <w:rsid w:val="00CF659D"/>
    <w:rsid w:val="00CF6F10"/>
    <w:rsid w:val="00CF76BD"/>
    <w:rsid w:val="00D0133D"/>
    <w:rsid w:val="00D018B6"/>
    <w:rsid w:val="00D05182"/>
    <w:rsid w:val="00D05A6E"/>
    <w:rsid w:val="00D064D9"/>
    <w:rsid w:val="00D0748D"/>
    <w:rsid w:val="00D07B69"/>
    <w:rsid w:val="00D07E48"/>
    <w:rsid w:val="00D10A7B"/>
    <w:rsid w:val="00D12C69"/>
    <w:rsid w:val="00D14C3D"/>
    <w:rsid w:val="00D150F5"/>
    <w:rsid w:val="00D15132"/>
    <w:rsid w:val="00D16D16"/>
    <w:rsid w:val="00D172D4"/>
    <w:rsid w:val="00D17733"/>
    <w:rsid w:val="00D2090C"/>
    <w:rsid w:val="00D22954"/>
    <w:rsid w:val="00D22D3D"/>
    <w:rsid w:val="00D24094"/>
    <w:rsid w:val="00D261B4"/>
    <w:rsid w:val="00D26752"/>
    <w:rsid w:val="00D269FE"/>
    <w:rsid w:val="00D26C39"/>
    <w:rsid w:val="00D27B45"/>
    <w:rsid w:val="00D30A08"/>
    <w:rsid w:val="00D40F31"/>
    <w:rsid w:val="00D42260"/>
    <w:rsid w:val="00D43EC9"/>
    <w:rsid w:val="00D44139"/>
    <w:rsid w:val="00D45176"/>
    <w:rsid w:val="00D47AEC"/>
    <w:rsid w:val="00D47D97"/>
    <w:rsid w:val="00D501B6"/>
    <w:rsid w:val="00D50E13"/>
    <w:rsid w:val="00D52791"/>
    <w:rsid w:val="00D547B3"/>
    <w:rsid w:val="00D554A8"/>
    <w:rsid w:val="00D57676"/>
    <w:rsid w:val="00D6641B"/>
    <w:rsid w:val="00D67DBF"/>
    <w:rsid w:val="00D71030"/>
    <w:rsid w:val="00D72CC5"/>
    <w:rsid w:val="00D72D47"/>
    <w:rsid w:val="00D7429D"/>
    <w:rsid w:val="00D752F8"/>
    <w:rsid w:val="00D76164"/>
    <w:rsid w:val="00D7632C"/>
    <w:rsid w:val="00D7684A"/>
    <w:rsid w:val="00D76EEC"/>
    <w:rsid w:val="00D84AB0"/>
    <w:rsid w:val="00D85FBE"/>
    <w:rsid w:val="00D86A51"/>
    <w:rsid w:val="00D86C41"/>
    <w:rsid w:val="00D86C48"/>
    <w:rsid w:val="00D905AB"/>
    <w:rsid w:val="00D90B22"/>
    <w:rsid w:val="00D9475A"/>
    <w:rsid w:val="00D96964"/>
    <w:rsid w:val="00D96C38"/>
    <w:rsid w:val="00D97DD9"/>
    <w:rsid w:val="00DA43F8"/>
    <w:rsid w:val="00DA5427"/>
    <w:rsid w:val="00DA7EB8"/>
    <w:rsid w:val="00DB2D5D"/>
    <w:rsid w:val="00DB2DFD"/>
    <w:rsid w:val="00DB5ACA"/>
    <w:rsid w:val="00DB5DF5"/>
    <w:rsid w:val="00DB6671"/>
    <w:rsid w:val="00DB7A23"/>
    <w:rsid w:val="00DC0915"/>
    <w:rsid w:val="00DC1742"/>
    <w:rsid w:val="00DC2ADE"/>
    <w:rsid w:val="00DC6BB7"/>
    <w:rsid w:val="00DC7CF1"/>
    <w:rsid w:val="00DD0882"/>
    <w:rsid w:val="00DD1799"/>
    <w:rsid w:val="00DD187E"/>
    <w:rsid w:val="00DD1AA5"/>
    <w:rsid w:val="00DD3F35"/>
    <w:rsid w:val="00DD4175"/>
    <w:rsid w:val="00DD4D14"/>
    <w:rsid w:val="00DD4D9B"/>
    <w:rsid w:val="00DD6E2D"/>
    <w:rsid w:val="00DD73A8"/>
    <w:rsid w:val="00DD7CC5"/>
    <w:rsid w:val="00DE35C1"/>
    <w:rsid w:val="00DE5026"/>
    <w:rsid w:val="00DE5108"/>
    <w:rsid w:val="00DE54C7"/>
    <w:rsid w:val="00DF0EA0"/>
    <w:rsid w:val="00DF177B"/>
    <w:rsid w:val="00DF1F69"/>
    <w:rsid w:val="00DF4037"/>
    <w:rsid w:val="00DF4748"/>
    <w:rsid w:val="00DF494D"/>
    <w:rsid w:val="00DF4A46"/>
    <w:rsid w:val="00DF540B"/>
    <w:rsid w:val="00DF5911"/>
    <w:rsid w:val="00DF5BE9"/>
    <w:rsid w:val="00DF7571"/>
    <w:rsid w:val="00DF7FF4"/>
    <w:rsid w:val="00E00419"/>
    <w:rsid w:val="00E04021"/>
    <w:rsid w:val="00E044BA"/>
    <w:rsid w:val="00E064C9"/>
    <w:rsid w:val="00E07625"/>
    <w:rsid w:val="00E15F36"/>
    <w:rsid w:val="00E16171"/>
    <w:rsid w:val="00E168BB"/>
    <w:rsid w:val="00E16A20"/>
    <w:rsid w:val="00E16F5A"/>
    <w:rsid w:val="00E16FEA"/>
    <w:rsid w:val="00E17296"/>
    <w:rsid w:val="00E21CB3"/>
    <w:rsid w:val="00E21EB8"/>
    <w:rsid w:val="00E235E4"/>
    <w:rsid w:val="00E23742"/>
    <w:rsid w:val="00E2387A"/>
    <w:rsid w:val="00E24CFA"/>
    <w:rsid w:val="00E25A5C"/>
    <w:rsid w:val="00E3531C"/>
    <w:rsid w:val="00E373DF"/>
    <w:rsid w:val="00E41011"/>
    <w:rsid w:val="00E42901"/>
    <w:rsid w:val="00E42EA3"/>
    <w:rsid w:val="00E43884"/>
    <w:rsid w:val="00E440CC"/>
    <w:rsid w:val="00E4533B"/>
    <w:rsid w:val="00E45B4D"/>
    <w:rsid w:val="00E5014C"/>
    <w:rsid w:val="00E502E3"/>
    <w:rsid w:val="00E508D5"/>
    <w:rsid w:val="00E51D15"/>
    <w:rsid w:val="00E53003"/>
    <w:rsid w:val="00E55A51"/>
    <w:rsid w:val="00E55B09"/>
    <w:rsid w:val="00E55C7C"/>
    <w:rsid w:val="00E6145A"/>
    <w:rsid w:val="00E617E8"/>
    <w:rsid w:val="00E62749"/>
    <w:rsid w:val="00E6361E"/>
    <w:rsid w:val="00E63F65"/>
    <w:rsid w:val="00E6588E"/>
    <w:rsid w:val="00E65A40"/>
    <w:rsid w:val="00E65D72"/>
    <w:rsid w:val="00E678D5"/>
    <w:rsid w:val="00E719FA"/>
    <w:rsid w:val="00E71D37"/>
    <w:rsid w:val="00E7376E"/>
    <w:rsid w:val="00E73E96"/>
    <w:rsid w:val="00E74E67"/>
    <w:rsid w:val="00E767CC"/>
    <w:rsid w:val="00E77119"/>
    <w:rsid w:val="00E77504"/>
    <w:rsid w:val="00E80A01"/>
    <w:rsid w:val="00E81F35"/>
    <w:rsid w:val="00E8474D"/>
    <w:rsid w:val="00E84B5D"/>
    <w:rsid w:val="00E85B36"/>
    <w:rsid w:val="00E9039B"/>
    <w:rsid w:val="00E9115A"/>
    <w:rsid w:val="00E91FED"/>
    <w:rsid w:val="00E95571"/>
    <w:rsid w:val="00E97CFD"/>
    <w:rsid w:val="00EA03C6"/>
    <w:rsid w:val="00EA140F"/>
    <w:rsid w:val="00EA1696"/>
    <w:rsid w:val="00EA32C1"/>
    <w:rsid w:val="00EA480E"/>
    <w:rsid w:val="00EA79E9"/>
    <w:rsid w:val="00EA7F41"/>
    <w:rsid w:val="00EB0F57"/>
    <w:rsid w:val="00EB1892"/>
    <w:rsid w:val="00EB26DF"/>
    <w:rsid w:val="00EB2CE2"/>
    <w:rsid w:val="00EB318C"/>
    <w:rsid w:val="00EB3D7E"/>
    <w:rsid w:val="00EB4B6C"/>
    <w:rsid w:val="00EB5C54"/>
    <w:rsid w:val="00EB6205"/>
    <w:rsid w:val="00EB7184"/>
    <w:rsid w:val="00EB7770"/>
    <w:rsid w:val="00EC0188"/>
    <w:rsid w:val="00EC3EC0"/>
    <w:rsid w:val="00EC4B67"/>
    <w:rsid w:val="00EC53FC"/>
    <w:rsid w:val="00EC5795"/>
    <w:rsid w:val="00EC5D38"/>
    <w:rsid w:val="00ED0085"/>
    <w:rsid w:val="00ED213D"/>
    <w:rsid w:val="00ED2B43"/>
    <w:rsid w:val="00ED5976"/>
    <w:rsid w:val="00EE0411"/>
    <w:rsid w:val="00EE07BF"/>
    <w:rsid w:val="00EE176F"/>
    <w:rsid w:val="00EE3CB9"/>
    <w:rsid w:val="00EE5F6F"/>
    <w:rsid w:val="00EE7394"/>
    <w:rsid w:val="00EE7C40"/>
    <w:rsid w:val="00EF31BE"/>
    <w:rsid w:val="00EF5610"/>
    <w:rsid w:val="00F00F11"/>
    <w:rsid w:val="00F00FAC"/>
    <w:rsid w:val="00F01BD4"/>
    <w:rsid w:val="00F02713"/>
    <w:rsid w:val="00F02A4E"/>
    <w:rsid w:val="00F03ECC"/>
    <w:rsid w:val="00F04169"/>
    <w:rsid w:val="00F0597D"/>
    <w:rsid w:val="00F05F0B"/>
    <w:rsid w:val="00F11271"/>
    <w:rsid w:val="00F11468"/>
    <w:rsid w:val="00F1513A"/>
    <w:rsid w:val="00F165E7"/>
    <w:rsid w:val="00F20AD7"/>
    <w:rsid w:val="00F20B85"/>
    <w:rsid w:val="00F214A6"/>
    <w:rsid w:val="00F21DF1"/>
    <w:rsid w:val="00F23C8C"/>
    <w:rsid w:val="00F258E3"/>
    <w:rsid w:val="00F27F20"/>
    <w:rsid w:val="00F33101"/>
    <w:rsid w:val="00F34517"/>
    <w:rsid w:val="00F3452E"/>
    <w:rsid w:val="00F34D19"/>
    <w:rsid w:val="00F403CD"/>
    <w:rsid w:val="00F404A6"/>
    <w:rsid w:val="00F42BD5"/>
    <w:rsid w:val="00F436FF"/>
    <w:rsid w:val="00F43AF5"/>
    <w:rsid w:val="00F4479C"/>
    <w:rsid w:val="00F4588B"/>
    <w:rsid w:val="00F50B7F"/>
    <w:rsid w:val="00F514EC"/>
    <w:rsid w:val="00F52D20"/>
    <w:rsid w:val="00F530CC"/>
    <w:rsid w:val="00F57405"/>
    <w:rsid w:val="00F603C2"/>
    <w:rsid w:val="00F60BE0"/>
    <w:rsid w:val="00F60F44"/>
    <w:rsid w:val="00F6295A"/>
    <w:rsid w:val="00F629E5"/>
    <w:rsid w:val="00F6407F"/>
    <w:rsid w:val="00F64084"/>
    <w:rsid w:val="00F651B1"/>
    <w:rsid w:val="00F656B2"/>
    <w:rsid w:val="00F66F19"/>
    <w:rsid w:val="00F67705"/>
    <w:rsid w:val="00F7338B"/>
    <w:rsid w:val="00F73523"/>
    <w:rsid w:val="00F75375"/>
    <w:rsid w:val="00F754F0"/>
    <w:rsid w:val="00F7676F"/>
    <w:rsid w:val="00F77261"/>
    <w:rsid w:val="00F83CCA"/>
    <w:rsid w:val="00F850F5"/>
    <w:rsid w:val="00F85264"/>
    <w:rsid w:val="00F863FE"/>
    <w:rsid w:val="00F86E73"/>
    <w:rsid w:val="00F90076"/>
    <w:rsid w:val="00F93358"/>
    <w:rsid w:val="00F93F4C"/>
    <w:rsid w:val="00F9587D"/>
    <w:rsid w:val="00F96D0E"/>
    <w:rsid w:val="00FA1710"/>
    <w:rsid w:val="00FA178E"/>
    <w:rsid w:val="00FA2195"/>
    <w:rsid w:val="00FA402E"/>
    <w:rsid w:val="00FA466C"/>
    <w:rsid w:val="00FA6E9D"/>
    <w:rsid w:val="00FA702F"/>
    <w:rsid w:val="00FB0993"/>
    <w:rsid w:val="00FB26F2"/>
    <w:rsid w:val="00FB2F70"/>
    <w:rsid w:val="00FB5515"/>
    <w:rsid w:val="00FB5EE9"/>
    <w:rsid w:val="00FB7689"/>
    <w:rsid w:val="00FC0BB3"/>
    <w:rsid w:val="00FC1E39"/>
    <w:rsid w:val="00FC5234"/>
    <w:rsid w:val="00FD11DF"/>
    <w:rsid w:val="00FD17F5"/>
    <w:rsid w:val="00FD1EBB"/>
    <w:rsid w:val="00FD3E3E"/>
    <w:rsid w:val="00FD497E"/>
    <w:rsid w:val="00FD6A4B"/>
    <w:rsid w:val="00FD7B8C"/>
    <w:rsid w:val="00FE03FA"/>
    <w:rsid w:val="00FE093C"/>
    <w:rsid w:val="00FE1EB1"/>
    <w:rsid w:val="00FE2653"/>
    <w:rsid w:val="00FE3094"/>
    <w:rsid w:val="00FE3425"/>
    <w:rsid w:val="00FE4572"/>
    <w:rsid w:val="00FE5F23"/>
    <w:rsid w:val="00FF064D"/>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75BCA"/>
  <w15:docId w15:val="{EEC9B584-E046-4880-9BAD-CF0E7836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FE"/>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50"/>
      </w:numPr>
      <w:ind w:left="360"/>
      <w:outlineLvl w:val="1"/>
    </w:pPr>
    <w:rPr>
      <w:b/>
      <w:sz w:val="24"/>
    </w:rPr>
  </w:style>
  <w:style w:type="paragraph" w:styleId="Heading3">
    <w:name w:val="heading 3"/>
    <w:basedOn w:val="Normal"/>
    <w:next w:val="Normal"/>
    <w:link w:val="Heading3Char"/>
    <w:qFormat/>
    <w:rsid w:val="005824D1"/>
    <w:pPr>
      <w:keepNext/>
      <w:numPr>
        <w:numId w:val="51"/>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104"/>
      </w:numPr>
      <w:outlineLvl w:val="4"/>
    </w:pPr>
    <w:rPr>
      <w:sz w:val="24"/>
    </w:rPr>
  </w:style>
  <w:style w:type="paragraph" w:styleId="Heading6">
    <w:name w:val="heading 6"/>
    <w:basedOn w:val="Heading5"/>
    <w:next w:val="Normal"/>
    <w:qFormat/>
    <w:rsid w:val="00F603C2"/>
    <w:pPr>
      <w:numPr>
        <w:numId w:val="116"/>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stationary-sources-air-pollution/compliance-industrial-commercial-and-institutional-area-sour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epa.gov/stationary-sources-air-pollution/compliance-industrial-commercial-and-institutional-area-sourc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8824</Words>
  <Characters>50298</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59004</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Jack</dc:creator>
  <cp:keywords/>
  <dc:description/>
  <cp:lastModifiedBy>Evans, Rosemarie</cp:lastModifiedBy>
  <cp:revision>2</cp:revision>
  <dcterms:created xsi:type="dcterms:W3CDTF">2026-04-07T14:09:00Z</dcterms:created>
  <dcterms:modified xsi:type="dcterms:W3CDTF">2026-04-07T14:09:00Z</dcterms:modified>
</cp:coreProperties>
</file>