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A32D" w14:textId="2A681508" w:rsidR="005F5B62" w:rsidRDefault="005F5B62" w:rsidP="005F5B62">
      <w:pPr>
        <w:pStyle w:val="Heading1"/>
      </w:pPr>
      <w:r>
        <w:t>F</w:t>
      </w:r>
      <w:r w:rsidR="006A4F3A">
        <w:t xml:space="preserve">indings </w:t>
      </w:r>
      <w:r w:rsidR="00F81F14">
        <w:t>o</w:t>
      </w:r>
      <w:r w:rsidR="006A4F3A">
        <w:t>f Fact</w:t>
      </w:r>
    </w:p>
    <w:p w14:paraId="5F58F52C" w14:textId="77777777" w:rsidR="005F5B62" w:rsidRDefault="005F5B62">
      <w:pPr>
        <w:jc w:val="left"/>
      </w:pPr>
    </w:p>
    <w:p w14:paraId="72C294B0" w14:textId="003AC59D" w:rsidR="005F5B62" w:rsidRDefault="005F5B62" w:rsidP="005F5B62">
      <w:pPr>
        <w:pStyle w:val="BodyText"/>
      </w:pPr>
      <w:r>
        <w:t xml:space="preserve">After </w:t>
      </w:r>
      <w:proofErr w:type="gramStart"/>
      <w:r>
        <w:t>review of</w:t>
      </w:r>
      <w:proofErr w:type="gramEnd"/>
      <w:r>
        <w:t xml:space="preserve"> the air emission license </w:t>
      </w:r>
      <w:r w:rsidRPr="006A4F3A">
        <w:rPr>
          <w:bCs/>
          <w:iCs/>
        </w:rPr>
        <w:t>amendment</w:t>
      </w:r>
      <w:r>
        <w:t xml:space="preserve"> application, staff investigation reports, and other documents in the applicant’s file in the Bureau of Air Quality, pursuant to 38 Maine Revised Statutes (M.R.S.) § 344 and § 590, the Maine Department of Environmental Protection (Department) finds the following facts:</w:t>
      </w:r>
    </w:p>
    <w:p w14:paraId="2DCF1FDF" w14:textId="77777777" w:rsidR="005F5B62" w:rsidRDefault="005F5B62">
      <w:pPr>
        <w:jc w:val="left"/>
      </w:pPr>
    </w:p>
    <w:p w14:paraId="7E067245" w14:textId="5C49DA9A" w:rsidR="005F5B62" w:rsidRDefault="005F5B62" w:rsidP="005F5B62">
      <w:pPr>
        <w:pStyle w:val="Heading2"/>
      </w:pPr>
      <w:r>
        <w:t>R</w:t>
      </w:r>
      <w:r w:rsidR="006A4F3A">
        <w:t>egistration</w:t>
      </w:r>
    </w:p>
    <w:p w14:paraId="585AAD1D" w14:textId="77777777" w:rsidR="005F5B62" w:rsidRDefault="005F5B62">
      <w:pPr>
        <w:jc w:val="left"/>
      </w:pPr>
    </w:p>
    <w:p w14:paraId="29B008AE" w14:textId="77777777" w:rsidR="005F5B62" w:rsidRDefault="005F5B62" w:rsidP="005F5B62">
      <w:pPr>
        <w:pStyle w:val="Heading3"/>
      </w:pPr>
      <w:r>
        <w:t>Introduction</w:t>
      </w:r>
    </w:p>
    <w:p w14:paraId="6149B833" w14:textId="77777777" w:rsidR="005F5B62" w:rsidRPr="007044ED" w:rsidRDefault="005F5B62" w:rsidP="005F5B62"/>
    <w:p w14:paraId="635909E6" w14:textId="1B79BF29" w:rsidR="005F5B62" w:rsidRDefault="006A4F3A" w:rsidP="005F5B62">
      <w:pPr>
        <w:ind w:left="720"/>
      </w:pPr>
      <w:r>
        <w:t>Columbia Forest Products, Inc. (Columbia)</w:t>
      </w:r>
      <w:r w:rsidR="005F5B62">
        <w:t xml:space="preserve"> was issued Air Emission License A</w:t>
      </w:r>
      <w:r>
        <w:noBreakHyphen/>
        <w:t>353</w:t>
      </w:r>
      <w:r>
        <w:noBreakHyphen/>
        <w:t>71</w:t>
      </w:r>
      <w:r>
        <w:noBreakHyphen/>
        <w:t>K</w:t>
      </w:r>
      <w:r>
        <w:noBreakHyphen/>
      </w:r>
      <w:r w:rsidR="00313BE1">
        <w:t>N</w:t>
      </w:r>
      <w:r>
        <w:t>/A</w:t>
      </w:r>
      <w:r w:rsidR="005F5B62">
        <w:t xml:space="preserve"> on </w:t>
      </w:r>
      <w:r>
        <w:t>April 22, 2024</w:t>
      </w:r>
      <w:r w:rsidR="005F5B62">
        <w:t xml:space="preserve">, for the operation of emission sources associated with their </w:t>
      </w:r>
      <w:r>
        <w:t xml:space="preserve">wood processing </w:t>
      </w:r>
      <w:r w:rsidR="005F5B62">
        <w:t xml:space="preserve">facility. </w:t>
      </w:r>
    </w:p>
    <w:p w14:paraId="69DDA753" w14:textId="77777777" w:rsidR="005F5B62" w:rsidRDefault="005F5B62" w:rsidP="005F5B62">
      <w:pPr>
        <w:ind w:left="720"/>
      </w:pPr>
    </w:p>
    <w:p w14:paraId="77691522" w14:textId="610926BA" w:rsidR="005F5B62" w:rsidRDefault="005F5B62" w:rsidP="005F5B62">
      <w:pPr>
        <w:ind w:left="720"/>
      </w:pPr>
      <w:r>
        <w:t xml:space="preserve">The equipment addressed in this license </w:t>
      </w:r>
      <w:r w:rsidRPr="006A4F3A">
        <w:rPr>
          <w:bCs/>
          <w:iCs/>
        </w:rPr>
        <w:t>amendment</w:t>
      </w:r>
      <w:r>
        <w:t xml:space="preserve"> is located at </w:t>
      </w:r>
      <w:r w:rsidR="006A641A">
        <w:t xml:space="preserve">265 Missile Street, Presque Isle, </w:t>
      </w:r>
      <w:r w:rsidRPr="00727AA3">
        <w:t>Maine.</w:t>
      </w:r>
    </w:p>
    <w:p w14:paraId="51764557" w14:textId="77777777" w:rsidR="005F5B62" w:rsidRDefault="005F5B62" w:rsidP="005F5B62">
      <w:pPr>
        <w:ind w:left="720"/>
      </w:pPr>
    </w:p>
    <w:p w14:paraId="414EE9A8" w14:textId="462EE655" w:rsidR="005F5B62" w:rsidRDefault="006A641A" w:rsidP="005F5B62">
      <w:pPr>
        <w:ind w:left="720"/>
        <w:rPr>
          <w:b/>
          <w:i/>
        </w:rPr>
      </w:pPr>
      <w:r w:rsidRPr="006A641A">
        <w:rPr>
          <w:bCs/>
        </w:rPr>
        <w:t xml:space="preserve">Columbia </w:t>
      </w:r>
      <w:r w:rsidR="005F5B62">
        <w:t>has requested a</w:t>
      </w:r>
      <w:r>
        <w:t xml:space="preserve">n </w:t>
      </w:r>
      <w:r w:rsidR="005F5B62" w:rsidRPr="006A641A">
        <w:rPr>
          <w:bCs/>
          <w:iCs/>
        </w:rPr>
        <w:t xml:space="preserve">amendment </w:t>
      </w:r>
      <w:r w:rsidR="005F5B62">
        <w:t xml:space="preserve">to their license </w:t>
      </w:r>
      <w:proofErr w:type="gramStart"/>
      <w:r w:rsidR="005F5B62">
        <w:t>in order to</w:t>
      </w:r>
      <w:proofErr w:type="gramEnd"/>
      <w:r w:rsidR="005F5B62">
        <w:t xml:space="preserve"> </w:t>
      </w:r>
      <w:r w:rsidRPr="006A641A">
        <w:rPr>
          <w:bCs/>
        </w:rPr>
        <w:t xml:space="preserve">add </w:t>
      </w:r>
      <w:r>
        <w:rPr>
          <w:bCs/>
        </w:rPr>
        <w:t>an emergency generator to supply their boilers</w:t>
      </w:r>
      <w:r w:rsidR="00313BE1">
        <w:rPr>
          <w:bCs/>
        </w:rPr>
        <w:t xml:space="preserve"> with backup power in the event of a power outage from the grid</w:t>
      </w:r>
      <w:r>
        <w:rPr>
          <w:bCs/>
        </w:rPr>
        <w:t xml:space="preserve"> and to remove the briquette machine from their license.</w:t>
      </w:r>
    </w:p>
    <w:p w14:paraId="0B669DB6" w14:textId="77777777" w:rsidR="005F5B62" w:rsidRDefault="005F5B62" w:rsidP="005F5B62">
      <w:pPr>
        <w:ind w:left="720"/>
        <w:rPr>
          <w:b/>
          <w:i/>
        </w:rPr>
      </w:pPr>
    </w:p>
    <w:p w14:paraId="4E83566B" w14:textId="77777777" w:rsidR="005F5B62" w:rsidRPr="00A441E3" w:rsidRDefault="005F5B62" w:rsidP="005F5B62">
      <w:pPr>
        <w:pStyle w:val="Heading3"/>
      </w:pPr>
      <w:r w:rsidRPr="00A441E3">
        <w:t>Emission Equipment</w:t>
      </w:r>
    </w:p>
    <w:p w14:paraId="1F972655" w14:textId="77777777" w:rsidR="005F5B62" w:rsidRDefault="005F5B62" w:rsidP="005F5B62">
      <w:pPr>
        <w:pStyle w:val="BodyTextIndent"/>
        <w:tabs>
          <w:tab w:val="left" w:pos="720"/>
        </w:tabs>
        <w:spacing w:after="0"/>
      </w:pPr>
    </w:p>
    <w:p w14:paraId="04A64E18" w14:textId="77777777" w:rsidR="005F5B62" w:rsidRDefault="005F5B62" w:rsidP="005F5B62">
      <w:pPr>
        <w:pStyle w:val="BodyTextIndent"/>
        <w:tabs>
          <w:tab w:val="left" w:pos="720"/>
        </w:tabs>
        <w:spacing w:after="0"/>
        <w:ind w:left="720"/>
      </w:pPr>
      <w:r>
        <w:t xml:space="preserve">The following equipment is addressed in this air emission license </w:t>
      </w:r>
      <w:r w:rsidRPr="006A641A">
        <w:rPr>
          <w:bCs/>
          <w:iCs/>
        </w:rPr>
        <w:t>amendment</w:t>
      </w:r>
      <w:r>
        <w:t>:</w:t>
      </w:r>
    </w:p>
    <w:p w14:paraId="7B0E9F92" w14:textId="77777777" w:rsidR="005F5B62" w:rsidRDefault="005F5B62" w:rsidP="005F5B62"/>
    <w:p w14:paraId="27CD7894" w14:textId="77777777" w:rsidR="005F5B62" w:rsidRPr="00D47AEC" w:rsidRDefault="005F5B62" w:rsidP="005F5B62">
      <w:pPr>
        <w:jc w:val="center"/>
      </w:pPr>
      <w:r>
        <w:rPr>
          <w:b/>
        </w:rPr>
        <w:t>Stationary Engines</w:t>
      </w:r>
    </w:p>
    <w:p w14:paraId="10979C9C" w14:textId="77777777" w:rsidR="005F5B62" w:rsidRDefault="005F5B62" w:rsidP="005F5B62"/>
    <w:tbl>
      <w:tblPr>
        <w:tblW w:w="10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055"/>
        <w:gridCol w:w="1620"/>
        <w:gridCol w:w="1530"/>
        <w:gridCol w:w="1530"/>
        <w:gridCol w:w="1170"/>
        <w:gridCol w:w="1237"/>
        <w:gridCol w:w="990"/>
      </w:tblGrid>
      <w:tr w:rsidR="005F5B62" w14:paraId="1597A8E8" w14:textId="77777777" w:rsidTr="006A641A">
        <w:trPr>
          <w:tblHeader/>
          <w:jc w:val="center"/>
        </w:trPr>
        <w:tc>
          <w:tcPr>
            <w:tcW w:w="2055" w:type="dxa"/>
            <w:shd w:val="clear" w:color="auto" w:fill="D9D9D9" w:themeFill="background1" w:themeFillShade="D9"/>
            <w:vAlign w:val="bottom"/>
          </w:tcPr>
          <w:p w14:paraId="235FD428" w14:textId="77777777" w:rsidR="005F5B62" w:rsidRPr="00662679" w:rsidRDefault="005F5B62" w:rsidP="00D42750">
            <w:pPr>
              <w:pStyle w:val="Heading3"/>
              <w:numPr>
                <w:ilvl w:val="0"/>
                <w:numId w:val="0"/>
              </w:numPr>
              <w:jc w:val="center"/>
              <w:rPr>
                <w:b/>
                <w:sz w:val="22"/>
                <w:szCs w:val="22"/>
                <w:u w:val="none"/>
              </w:rPr>
            </w:pPr>
            <w:r w:rsidRPr="00662679">
              <w:rPr>
                <w:b/>
                <w:sz w:val="22"/>
                <w:szCs w:val="22"/>
                <w:u w:val="none"/>
              </w:rPr>
              <w:t>Equipment</w:t>
            </w:r>
          </w:p>
        </w:tc>
        <w:tc>
          <w:tcPr>
            <w:tcW w:w="1620" w:type="dxa"/>
            <w:shd w:val="clear" w:color="auto" w:fill="D9D9D9" w:themeFill="background1" w:themeFillShade="D9"/>
          </w:tcPr>
          <w:p w14:paraId="2E5AC0F3" w14:textId="232B14A9" w:rsidR="005F5B62" w:rsidRPr="00662679" w:rsidRDefault="005F5B62" w:rsidP="00D42750">
            <w:pPr>
              <w:jc w:val="center"/>
              <w:rPr>
                <w:b/>
                <w:sz w:val="22"/>
                <w:szCs w:val="22"/>
              </w:rPr>
            </w:pPr>
            <w:r w:rsidRPr="00662679">
              <w:rPr>
                <w:b/>
                <w:sz w:val="22"/>
                <w:szCs w:val="22"/>
              </w:rPr>
              <w:t>Max. Input Capacity</w:t>
            </w:r>
          </w:p>
        </w:tc>
        <w:tc>
          <w:tcPr>
            <w:tcW w:w="1530" w:type="dxa"/>
            <w:shd w:val="clear" w:color="auto" w:fill="D9D9D9" w:themeFill="background1" w:themeFillShade="D9"/>
            <w:vAlign w:val="bottom"/>
          </w:tcPr>
          <w:p w14:paraId="6D13527B" w14:textId="51A305BF" w:rsidR="005F5B62" w:rsidRPr="00662679" w:rsidRDefault="005F5B62" w:rsidP="006A641A">
            <w:pPr>
              <w:jc w:val="center"/>
              <w:rPr>
                <w:b/>
                <w:sz w:val="22"/>
                <w:szCs w:val="22"/>
              </w:rPr>
            </w:pPr>
            <w:r w:rsidRPr="00662679">
              <w:rPr>
                <w:b/>
                <w:sz w:val="22"/>
                <w:szCs w:val="22"/>
              </w:rPr>
              <w:t xml:space="preserve">Rated Output Capacity </w:t>
            </w:r>
          </w:p>
        </w:tc>
        <w:tc>
          <w:tcPr>
            <w:tcW w:w="1530" w:type="dxa"/>
            <w:shd w:val="clear" w:color="auto" w:fill="D9D9D9" w:themeFill="background1" w:themeFillShade="D9"/>
            <w:vAlign w:val="bottom"/>
          </w:tcPr>
          <w:p w14:paraId="1950173F" w14:textId="77777777" w:rsidR="005F5B62" w:rsidRPr="00662679" w:rsidRDefault="005F5B62" w:rsidP="00D42750">
            <w:pPr>
              <w:jc w:val="center"/>
              <w:rPr>
                <w:b/>
                <w:sz w:val="22"/>
                <w:szCs w:val="22"/>
              </w:rPr>
            </w:pPr>
            <w:r w:rsidRPr="00662679">
              <w:rPr>
                <w:b/>
                <w:sz w:val="22"/>
                <w:szCs w:val="22"/>
              </w:rPr>
              <w:t xml:space="preserve"> Fuel Type</w:t>
            </w:r>
          </w:p>
        </w:tc>
        <w:tc>
          <w:tcPr>
            <w:tcW w:w="1170" w:type="dxa"/>
            <w:shd w:val="clear" w:color="auto" w:fill="D9D9D9" w:themeFill="background1" w:themeFillShade="D9"/>
            <w:vAlign w:val="bottom"/>
          </w:tcPr>
          <w:p w14:paraId="66B3D4F0" w14:textId="0AAA8C36" w:rsidR="005F5B62" w:rsidRPr="00662679" w:rsidRDefault="005F5B62" w:rsidP="006A641A">
            <w:pPr>
              <w:jc w:val="center"/>
              <w:rPr>
                <w:b/>
                <w:sz w:val="22"/>
                <w:szCs w:val="22"/>
              </w:rPr>
            </w:pPr>
            <w:r w:rsidRPr="00662679">
              <w:rPr>
                <w:b/>
                <w:sz w:val="22"/>
                <w:szCs w:val="22"/>
              </w:rPr>
              <w:t>Firing Rate</w:t>
            </w:r>
          </w:p>
        </w:tc>
        <w:tc>
          <w:tcPr>
            <w:tcW w:w="1237" w:type="dxa"/>
            <w:shd w:val="clear" w:color="auto" w:fill="D9D9D9" w:themeFill="background1" w:themeFillShade="D9"/>
            <w:vAlign w:val="bottom"/>
          </w:tcPr>
          <w:p w14:paraId="1BFCD8C7" w14:textId="77777777" w:rsidR="005F5B62" w:rsidRPr="00662679" w:rsidRDefault="005F5B62" w:rsidP="00D42750">
            <w:pPr>
              <w:jc w:val="center"/>
              <w:rPr>
                <w:b/>
                <w:sz w:val="22"/>
                <w:szCs w:val="22"/>
              </w:rPr>
            </w:pPr>
            <w:r w:rsidRPr="00662679">
              <w:rPr>
                <w:b/>
                <w:sz w:val="22"/>
                <w:szCs w:val="22"/>
              </w:rPr>
              <w:t>Date of Manuf.</w:t>
            </w:r>
          </w:p>
        </w:tc>
        <w:tc>
          <w:tcPr>
            <w:tcW w:w="990" w:type="dxa"/>
            <w:shd w:val="clear" w:color="auto" w:fill="D9D9D9" w:themeFill="background1" w:themeFillShade="D9"/>
            <w:vAlign w:val="bottom"/>
          </w:tcPr>
          <w:p w14:paraId="4E14F8BF" w14:textId="77777777" w:rsidR="005F5B62" w:rsidRPr="00662679" w:rsidRDefault="005F5B62" w:rsidP="00D42750">
            <w:pPr>
              <w:pStyle w:val="Heading3"/>
              <w:numPr>
                <w:ilvl w:val="0"/>
                <w:numId w:val="0"/>
              </w:numPr>
              <w:jc w:val="center"/>
              <w:rPr>
                <w:b/>
                <w:sz w:val="22"/>
                <w:szCs w:val="22"/>
                <w:u w:val="none"/>
              </w:rPr>
            </w:pPr>
            <w:r w:rsidRPr="00662679">
              <w:rPr>
                <w:b/>
                <w:sz w:val="22"/>
                <w:szCs w:val="22"/>
                <w:u w:val="none"/>
              </w:rPr>
              <w:t>Date of Install.</w:t>
            </w:r>
          </w:p>
        </w:tc>
      </w:tr>
      <w:tr w:rsidR="005F5B62" w14:paraId="4321F4EC" w14:textId="77777777" w:rsidTr="006A641A">
        <w:trPr>
          <w:trHeight w:val="75"/>
          <w:jc w:val="center"/>
        </w:trPr>
        <w:tc>
          <w:tcPr>
            <w:tcW w:w="2055" w:type="dxa"/>
            <w:vAlign w:val="center"/>
          </w:tcPr>
          <w:p w14:paraId="763786DF" w14:textId="12EE9E82" w:rsidR="005F5B62" w:rsidRPr="000F2AF1" w:rsidRDefault="006A641A" w:rsidP="00390999">
            <w:pPr>
              <w:jc w:val="left"/>
              <w:rPr>
                <w:sz w:val="22"/>
                <w:szCs w:val="22"/>
              </w:rPr>
            </w:pPr>
            <w:r>
              <w:rPr>
                <w:sz w:val="22"/>
                <w:szCs w:val="22"/>
              </w:rPr>
              <w:t>Boiler Generator #1</w:t>
            </w:r>
          </w:p>
        </w:tc>
        <w:tc>
          <w:tcPr>
            <w:tcW w:w="1620" w:type="dxa"/>
            <w:vAlign w:val="center"/>
          </w:tcPr>
          <w:p w14:paraId="4B3E1ADD" w14:textId="0C87187A" w:rsidR="005F5B62" w:rsidRPr="000F2AF1" w:rsidRDefault="006A641A" w:rsidP="00D42750">
            <w:pPr>
              <w:jc w:val="center"/>
              <w:rPr>
                <w:sz w:val="22"/>
                <w:szCs w:val="22"/>
              </w:rPr>
            </w:pPr>
            <w:r>
              <w:rPr>
                <w:sz w:val="22"/>
                <w:szCs w:val="22"/>
              </w:rPr>
              <w:t>2.04 MMBtu/</w:t>
            </w:r>
            <w:proofErr w:type="spellStart"/>
            <w:r>
              <w:rPr>
                <w:sz w:val="22"/>
                <w:szCs w:val="22"/>
              </w:rPr>
              <w:t>hr</w:t>
            </w:r>
            <w:proofErr w:type="spellEnd"/>
          </w:p>
        </w:tc>
        <w:tc>
          <w:tcPr>
            <w:tcW w:w="1530" w:type="dxa"/>
            <w:vAlign w:val="center"/>
          </w:tcPr>
          <w:p w14:paraId="289961E2" w14:textId="278DCE88" w:rsidR="005F5B62" w:rsidRPr="000F2AF1" w:rsidRDefault="006A641A" w:rsidP="00D42750">
            <w:pPr>
              <w:jc w:val="center"/>
              <w:rPr>
                <w:sz w:val="22"/>
                <w:szCs w:val="22"/>
              </w:rPr>
            </w:pPr>
            <w:r>
              <w:rPr>
                <w:sz w:val="22"/>
                <w:szCs w:val="22"/>
              </w:rPr>
              <w:t>250 kW</w:t>
            </w:r>
          </w:p>
        </w:tc>
        <w:tc>
          <w:tcPr>
            <w:tcW w:w="1530" w:type="dxa"/>
            <w:vAlign w:val="center"/>
          </w:tcPr>
          <w:p w14:paraId="1F4CED86" w14:textId="53FA218A" w:rsidR="005F5B62" w:rsidRPr="000F2AF1" w:rsidRDefault="006A641A" w:rsidP="00D42750">
            <w:pPr>
              <w:jc w:val="center"/>
              <w:rPr>
                <w:sz w:val="22"/>
                <w:szCs w:val="22"/>
              </w:rPr>
            </w:pPr>
            <w:r>
              <w:rPr>
                <w:sz w:val="22"/>
                <w:szCs w:val="22"/>
              </w:rPr>
              <w:t>Distillate Fuel</w:t>
            </w:r>
          </w:p>
        </w:tc>
        <w:tc>
          <w:tcPr>
            <w:tcW w:w="1170" w:type="dxa"/>
            <w:vAlign w:val="center"/>
          </w:tcPr>
          <w:p w14:paraId="65410006" w14:textId="79DA723C" w:rsidR="005F5B62" w:rsidRPr="000F2AF1" w:rsidRDefault="006A641A" w:rsidP="00D42750">
            <w:pPr>
              <w:jc w:val="center"/>
              <w:rPr>
                <w:sz w:val="22"/>
                <w:szCs w:val="22"/>
              </w:rPr>
            </w:pPr>
            <w:r>
              <w:rPr>
                <w:sz w:val="22"/>
                <w:szCs w:val="22"/>
              </w:rPr>
              <w:t>14.9 gal/</w:t>
            </w:r>
            <w:proofErr w:type="spellStart"/>
            <w:r>
              <w:rPr>
                <w:sz w:val="22"/>
                <w:szCs w:val="22"/>
              </w:rPr>
              <w:t>hr</w:t>
            </w:r>
            <w:proofErr w:type="spellEnd"/>
          </w:p>
        </w:tc>
        <w:tc>
          <w:tcPr>
            <w:tcW w:w="1237" w:type="dxa"/>
            <w:vAlign w:val="center"/>
          </w:tcPr>
          <w:p w14:paraId="09AAD7ED" w14:textId="579C8D8F" w:rsidR="005F5B62" w:rsidRPr="000F2AF1" w:rsidRDefault="006A641A" w:rsidP="00D42750">
            <w:pPr>
              <w:jc w:val="center"/>
              <w:rPr>
                <w:sz w:val="22"/>
                <w:szCs w:val="22"/>
              </w:rPr>
            </w:pPr>
            <w:r>
              <w:rPr>
                <w:sz w:val="22"/>
                <w:szCs w:val="22"/>
              </w:rPr>
              <w:t>2025</w:t>
            </w:r>
          </w:p>
        </w:tc>
        <w:tc>
          <w:tcPr>
            <w:tcW w:w="990" w:type="dxa"/>
            <w:vAlign w:val="center"/>
          </w:tcPr>
          <w:p w14:paraId="7A2A483B" w14:textId="373AE311" w:rsidR="005F5B62" w:rsidRPr="000F2AF1" w:rsidRDefault="006A641A" w:rsidP="00D42750">
            <w:pPr>
              <w:jc w:val="center"/>
              <w:rPr>
                <w:sz w:val="22"/>
                <w:szCs w:val="22"/>
              </w:rPr>
            </w:pPr>
            <w:r>
              <w:rPr>
                <w:sz w:val="22"/>
                <w:szCs w:val="22"/>
              </w:rPr>
              <w:t>2026</w:t>
            </w:r>
          </w:p>
        </w:tc>
      </w:tr>
    </w:tbl>
    <w:p w14:paraId="6760FA30" w14:textId="77777777" w:rsidR="005F5B62" w:rsidRDefault="005F5B62" w:rsidP="005F5B62">
      <w:bookmarkStart w:id="0" w:name="_Hlk502825697"/>
    </w:p>
    <w:bookmarkEnd w:id="0"/>
    <w:p w14:paraId="6C6344E1" w14:textId="77777777" w:rsidR="005F5B62" w:rsidRPr="00D47AEC" w:rsidRDefault="005F5B62" w:rsidP="005F5B62">
      <w:pPr>
        <w:jc w:val="center"/>
      </w:pPr>
      <w:r w:rsidRPr="0024412A">
        <w:rPr>
          <w:b/>
        </w:rPr>
        <w:t>Process Equipment</w:t>
      </w:r>
    </w:p>
    <w:p w14:paraId="37566619" w14:textId="77777777" w:rsidR="005F5B62" w:rsidRDefault="005F5B62" w:rsidP="005F5B62"/>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214"/>
        <w:gridCol w:w="2214"/>
        <w:gridCol w:w="2214"/>
        <w:gridCol w:w="2214"/>
      </w:tblGrid>
      <w:tr w:rsidR="005F5B62" w:rsidRPr="00376167" w14:paraId="15E953CA" w14:textId="77777777" w:rsidTr="00F558C8">
        <w:trPr>
          <w:tblHeader/>
          <w:jc w:val="center"/>
        </w:trPr>
        <w:tc>
          <w:tcPr>
            <w:tcW w:w="2214" w:type="dxa"/>
            <w:shd w:val="clear" w:color="auto" w:fill="D9D9D9" w:themeFill="background1" w:themeFillShade="D9"/>
            <w:vAlign w:val="bottom"/>
          </w:tcPr>
          <w:p w14:paraId="08979864" w14:textId="77777777" w:rsidR="005F5B62" w:rsidRPr="00662679" w:rsidRDefault="005F5B62" w:rsidP="00D42750">
            <w:pPr>
              <w:pStyle w:val="Heading3"/>
              <w:numPr>
                <w:ilvl w:val="0"/>
                <w:numId w:val="0"/>
              </w:numPr>
              <w:jc w:val="center"/>
              <w:rPr>
                <w:b/>
                <w:sz w:val="22"/>
                <w:szCs w:val="22"/>
                <w:u w:val="none"/>
              </w:rPr>
            </w:pPr>
            <w:r w:rsidRPr="00662679">
              <w:rPr>
                <w:b/>
                <w:sz w:val="22"/>
                <w:szCs w:val="22"/>
                <w:u w:val="none"/>
              </w:rPr>
              <w:t>Equipment</w:t>
            </w:r>
          </w:p>
        </w:tc>
        <w:tc>
          <w:tcPr>
            <w:tcW w:w="2214" w:type="dxa"/>
            <w:shd w:val="clear" w:color="auto" w:fill="D9D9D9" w:themeFill="background1" w:themeFillShade="D9"/>
            <w:vAlign w:val="bottom"/>
          </w:tcPr>
          <w:p w14:paraId="3ABDD67F" w14:textId="77777777" w:rsidR="005F5B62" w:rsidRPr="00662679" w:rsidRDefault="005F5B62" w:rsidP="00D42750">
            <w:pPr>
              <w:pStyle w:val="Heading3"/>
              <w:numPr>
                <w:ilvl w:val="0"/>
                <w:numId w:val="0"/>
              </w:numPr>
              <w:jc w:val="center"/>
              <w:rPr>
                <w:b/>
                <w:sz w:val="22"/>
                <w:szCs w:val="22"/>
                <w:u w:val="none"/>
              </w:rPr>
            </w:pPr>
            <w:r w:rsidRPr="00662679">
              <w:rPr>
                <w:b/>
                <w:sz w:val="22"/>
                <w:szCs w:val="22"/>
                <w:u w:val="none"/>
              </w:rPr>
              <w:t>Production Rate</w:t>
            </w:r>
          </w:p>
        </w:tc>
        <w:tc>
          <w:tcPr>
            <w:tcW w:w="2214" w:type="dxa"/>
            <w:shd w:val="clear" w:color="auto" w:fill="D9D9D9" w:themeFill="background1" w:themeFillShade="D9"/>
            <w:vAlign w:val="bottom"/>
          </w:tcPr>
          <w:p w14:paraId="1FDA9962" w14:textId="77777777" w:rsidR="005F5B62" w:rsidRPr="00662679" w:rsidRDefault="005F5B62" w:rsidP="00D42750">
            <w:pPr>
              <w:jc w:val="center"/>
              <w:rPr>
                <w:b/>
                <w:sz w:val="22"/>
                <w:szCs w:val="22"/>
              </w:rPr>
            </w:pPr>
            <w:r w:rsidRPr="00662679">
              <w:rPr>
                <w:b/>
                <w:sz w:val="22"/>
                <w:szCs w:val="22"/>
              </w:rPr>
              <w:t>Pollution Control Equipment</w:t>
            </w:r>
          </w:p>
        </w:tc>
        <w:tc>
          <w:tcPr>
            <w:tcW w:w="2214" w:type="dxa"/>
            <w:shd w:val="clear" w:color="auto" w:fill="D9D9D9" w:themeFill="background1" w:themeFillShade="D9"/>
            <w:vAlign w:val="bottom"/>
          </w:tcPr>
          <w:p w14:paraId="203B16E0" w14:textId="77777777" w:rsidR="005F5B62" w:rsidRPr="00662679" w:rsidRDefault="005F5B62" w:rsidP="00D42750">
            <w:pPr>
              <w:pStyle w:val="Heading3"/>
              <w:numPr>
                <w:ilvl w:val="0"/>
                <w:numId w:val="0"/>
              </w:numPr>
              <w:jc w:val="center"/>
              <w:rPr>
                <w:b/>
                <w:sz w:val="22"/>
                <w:szCs w:val="22"/>
                <w:u w:val="none"/>
              </w:rPr>
            </w:pPr>
            <w:r w:rsidRPr="00662679">
              <w:rPr>
                <w:b/>
                <w:sz w:val="22"/>
                <w:szCs w:val="22"/>
                <w:u w:val="none"/>
              </w:rPr>
              <w:t>Stack #</w:t>
            </w:r>
          </w:p>
        </w:tc>
      </w:tr>
      <w:tr w:rsidR="005F5B62" w14:paraId="27DA01AF" w14:textId="77777777" w:rsidTr="00390999">
        <w:trPr>
          <w:jc w:val="center"/>
        </w:trPr>
        <w:tc>
          <w:tcPr>
            <w:tcW w:w="2214" w:type="dxa"/>
            <w:vAlign w:val="center"/>
          </w:tcPr>
          <w:p w14:paraId="334019A4" w14:textId="757DCC3A" w:rsidR="005F5B62" w:rsidRPr="007F7964" w:rsidRDefault="007F7964" w:rsidP="00390999">
            <w:pPr>
              <w:jc w:val="left"/>
              <w:rPr>
                <w:i/>
                <w:iCs/>
                <w:sz w:val="22"/>
                <w:szCs w:val="22"/>
                <w:vertAlign w:val="superscript"/>
              </w:rPr>
            </w:pPr>
            <w:r w:rsidRPr="007F7964">
              <w:rPr>
                <w:i/>
                <w:iCs/>
                <w:sz w:val="22"/>
                <w:szCs w:val="22"/>
              </w:rPr>
              <w:t>Briquette Machine</w:t>
            </w:r>
            <w:r>
              <w:rPr>
                <w:i/>
                <w:iCs/>
                <w:sz w:val="22"/>
                <w:szCs w:val="22"/>
              </w:rPr>
              <w:t xml:space="preserve"> </w:t>
            </w:r>
            <w:r>
              <w:rPr>
                <w:i/>
                <w:iCs/>
                <w:sz w:val="22"/>
                <w:szCs w:val="22"/>
                <w:vertAlign w:val="superscript"/>
              </w:rPr>
              <w:t>A</w:t>
            </w:r>
          </w:p>
        </w:tc>
        <w:tc>
          <w:tcPr>
            <w:tcW w:w="2214" w:type="dxa"/>
            <w:vAlign w:val="center"/>
          </w:tcPr>
          <w:p w14:paraId="3D247754" w14:textId="65CFE0EA" w:rsidR="005F5B62" w:rsidRPr="007F7964" w:rsidRDefault="007F7964" w:rsidP="00D42750">
            <w:pPr>
              <w:jc w:val="center"/>
              <w:rPr>
                <w:i/>
                <w:iCs/>
                <w:sz w:val="22"/>
                <w:szCs w:val="22"/>
              </w:rPr>
            </w:pPr>
            <w:r w:rsidRPr="007F7964">
              <w:rPr>
                <w:i/>
                <w:iCs/>
                <w:sz w:val="22"/>
                <w:szCs w:val="22"/>
              </w:rPr>
              <w:t>1 ton/</w:t>
            </w:r>
            <w:proofErr w:type="spellStart"/>
            <w:r w:rsidRPr="007F7964">
              <w:rPr>
                <w:i/>
                <w:iCs/>
                <w:sz w:val="22"/>
                <w:szCs w:val="22"/>
              </w:rPr>
              <w:t>hr</w:t>
            </w:r>
            <w:proofErr w:type="spellEnd"/>
          </w:p>
        </w:tc>
        <w:tc>
          <w:tcPr>
            <w:tcW w:w="2214" w:type="dxa"/>
            <w:vAlign w:val="center"/>
          </w:tcPr>
          <w:p w14:paraId="3B02A7AF" w14:textId="46C3D096" w:rsidR="005F5B62" w:rsidRPr="007F7964" w:rsidRDefault="007F7964" w:rsidP="00D42750">
            <w:pPr>
              <w:jc w:val="center"/>
              <w:rPr>
                <w:i/>
                <w:iCs/>
                <w:sz w:val="22"/>
                <w:szCs w:val="22"/>
              </w:rPr>
            </w:pPr>
            <w:r w:rsidRPr="007F7964">
              <w:rPr>
                <w:i/>
                <w:iCs/>
                <w:sz w:val="22"/>
                <w:szCs w:val="22"/>
              </w:rPr>
              <w:t>None</w:t>
            </w:r>
          </w:p>
        </w:tc>
        <w:tc>
          <w:tcPr>
            <w:tcW w:w="2214" w:type="dxa"/>
            <w:vAlign w:val="center"/>
          </w:tcPr>
          <w:p w14:paraId="6FE7BA11" w14:textId="0802E93C" w:rsidR="005F5B62" w:rsidRPr="007F7964" w:rsidRDefault="007F7964" w:rsidP="00D42750">
            <w:pPr>
              <w:jc w:val="center"/>
              <w:rPr>
                <w:i/>
                <w:iCs/>
                <w:sz w:val="22"/>
                <w:szCs w:val="22"/>
              </w:rPr>
            </w:pPr>
            <w:r w:rsidRPr="007F7964">
              <w:rPr>
                <w:i/>
                <w:iCs/>
                <w:sz w:val="22"/>
                <w:szCs w:val="22"/>
              </w:rPr>
              <w:t>Fugitive</w:t>
            </w:r>
          </w:p>
        </w:tc>
      </w:tr>
    </w:tbl>
    <w:p w14:paraId="3FC0F4F8" w14:textId="4D2C6499" w:rsidR="005F5B62" w:rsidRPr="007F7964" w:rsidRDefault="007F7964" w:rsidP="007F7964">
      <w:pPr>
        <w:ind w:left="720"/>
      </w:pPr>
      <w:r>
        <w:rPr>
          <w:vertAlign w:val="superscript"/>
        </w:rPr>
        <w:t>A</w:t>
      </w:r>
      <w:r>
        <w:t xml:space="preserve"> Removed from license</w:t>
      </w:r>
    </w:p>
    <w:p w14:paraId="10D50432" w14:textId="77777777" w:rsidR="005F5B62" w:rsidRDefault="005F5B62" w:rsidP="005F5B62">
      <w:pPr>
        <w:pStyle w:val="Heading3"/>
      </w:pPr>
      <w:r>
        <w:lastRenderedPageBreak/>
        <w:t>Definitions</w:t>
      </w:r>
    </w:p>
    <w:p w14:paraId="570E9D52" w14:textId="77777777" w:rsidR="005F5B62" w:rsidRPr="00197C72" w:rsidRDefault="005F5B62" w:rsidP="005F5B62"/>
    <w:p w14:paraId="1EB123B5" w14:textId="6DBE104B" w:rsidR="005F5B62" w:rsidRDefault="005F5B62" w:rsidP="005F5B62">
      <w:pPr>
        <w:ind w:left="720"/>
      </w:pPr>
      <w:r w:rsidRPr="00F27F20">
        <w:rPr>
          <w:i/>
          <w:u w:val="single"/>
        </w:rPr>
        <w:t>Biomass</w:t>
      </w:r>
      <w:r w:rsidRPr="00F27F20">
        <w:t xml:space="preserve"> means any biomass-based solid fuel that is not a solid waste. This includes, but is not limited to, wood residue</w:t>
      </w:r>
      <w:r>
        <w:t xml:space="preserve"> and</w:t>
      </w:r>
      <w:r w:rsidRPr="00F27F20">
        <w:t xml:space="preserve"> wood products (</w:t>
      </w:r>
      <w:r w:rsidRPr="00F27F20">
        <w:rPr>
          <w:i/>
          <w:iCs/>
        </w:rPr>
        <w:t>e.g.,</w:t>
      </w:r>
      <w:r w:rsidRPr="00F27F20">
        <w:t xml:space="preserve"> trees, tree stumps, tree limbs, bark, lumber, sawdust, sander dust, chips, scraps, slabs, millings, and shavings). This definition also includes wood chips and processed pellets made from wood or other forest residues. </w:t>
      </w:r>
      <w:r>
        <w:t xml:space="preserve">Inclusion in this definition does not constitute a determination that the material is not considered a solid waste. </w:t>
      </w:r>
      <w:r w:rsidR="00313BE1">
        <w:t>Columbia</w:t>
      </w:r>
      <w:r>
        <w:t xml:space="preserve"> should consult with the Department before adding any new biomass type to its fuel mix.</w:t>
      </w:r>
    </w:p>
    <w:p w14:paraId="0CB39B18" w14:textId="77777777" w:rsidR="005F5B62" w:rsidRDefault="005F5B62" w:rsidP="005F5B62">
      <w:pPr>
        <w:ind w:left="720"/>
      </w:pPr>
    </w:p>
    <w:p w14:paraId="0A110F94" w14:textId="77777777" w:rsidR="005F5B62" w:rsidRPr="00B348D0" w:rsidRDefault="005F5B62" w:rsidP="005F5B62">
      <w:pPr>
        <w:ind w:left="720"/>
      </w:pPr>
      <w:r w:rsidRPr="00B348D0">
        <w:rPr>
          <w:i/>
          <w:u w:val="single"/>
        </w:rPr>
        <w:t>Distillate Fuel</w:t>
      </w:r>
      <w:r>
        <w:rPr>
          <w:i/>
          <w:u w:val="single"/>
        </w:rPr>
        <w:t xml:space="preserve"> </w:t>
      </w:r>
      <w:r w:rsidRPr="00B348D0">
        <w:t>means the following:</w:t>
      </w:r>
    </w:p>
    <w:p w14:paraId="4B8F5AD6" w14:textId="77777777" w:rsidR="005F5B62" w:rsidRPr="00B348D0" w:rsidRDefault="005F5B62" w:rsidP="005F5B62">
      <w:pPr>
        <w:numPr>
          <w:ilvl w:val="0"/>
          <w:numId w:val="7"/>
        </w:numPr>
      </w:pPr>
      <w:r w:rsidRPr="00B348D0">
        <w:rPr>
          <w:color w:val="000000"/>
          <w:shd w:val="clear" w:color="auto" w:fill="FFFFFF"/>
        </w:rPr>
        <w:t>Fuel oil that complies with the specifications for fuel oil numbers 1 or 2, as defined by the American Society for Testing and Materials (ASTM) in ASTM </w:t>
      </w:r>
      <w:proofErr w:type="gramStart"/>
      <w:r w:rsidRPr="00B348D0">
        <w:rPr>
          <w:color w:val="000000"/>
          <w:shd w:val="clear" w:color="auto" w:fill="FFFFFF"/>
        </w:rPr>
        <w:t>D396;</w:t>
      </w:r>
      <w:proofErr w:type="gramEnd"/>
    </w:p>
    <w:p w14:paraId="559C94D0" w14:textId="77777777" w:rsidR="005F5B62" w:rsidRPr="00B348D0" w:rsidRDefault="005F5B62" w:rsidP="005F5B62">
      <w:pPr>
        <w:numPr>
          <w:ilvl w:val="0"/>
          <w:numId w:val="7"/>
        </w:numPr>
      </w:pPr>
      <w:r w:rsidRPr="00B348D0">
        <w:rPr>
          <w:color w:val="000000"/>
          <w:shd w:val="clear" w:color="auto" w:fill="FFFFFF"/>
        </w:rPr>
        <w:t xml:space="preserve">Diesel fuel oil numbers 1 or 2, as defined in ASTM </w:t>
      </w:r>
      <w:proofErr w:type="gramStart"/>
      <w:r w:rsidRPr="00B348D0">
        <w:rPr>
          <w:color w:val="000000"/>
          <w:shd w:val="clear" w:color="auto" w:fill="FFFFFF"/>
        </w:rPr>
        <w:t>D975;</w:t>
      </w:r>
      <w:proofErr w:type="gramEnd"/>
    </w:p>
    <w:p w14:paraId="7305DDEE" w14:textId="77777777" w:rsidR="005F5B62" w:rsidRPr="00B348D0" w:rsidRDefault="005F5B62" w:rsidP="005F5B62">
      <w:pPr>
        <w:numPr>
          <w:ilvl w:val="0"/>
          <w:numId w:val="7"/>
        </w:numPr>
      </w:pPr>
      <w:r w:rsidRPr="00B348D0">
        <w:rPr>
          <w:color w:val="000000"/>
          <w:shd w:val="clear" w:color="auto" w:fill="FFFFFF"/>
        </w:rPr>
        <w:t>Kerosene, as defined in ASTM </w:t>
      </w:r>
      <w:proofErr w:type="gramStart"/>
      <w:r w:rsidRPr="00B348D0">
        <w:rPr>
          <w:color w:val="000000"/>
          <w:shd w:val="clear" w:color="auto" w:fill="FFFFFF"/>
        </w:rPr>
        <w:t>D3699;</w:t>
      </w:r>
      <w:proofErr w:type="gramEnd"/>
    </w:p>
    <w:p w14:paraId="431FE2A8" w14:textId="77777777" w:rsidR="005F5B62" w:rsidRPr="00B348D0" w:rsidRDefault="005F5B62" w:rsidP="005F5B62">
      <w:pPr>
        <w:numPr>
          <w:ilvl w:val="0"/>
          <w:numId w:val="7"/>
        </w:numPr>
      </w:pPr>
      <w:r w:rsidRPr="00B348D0">
        <w:t>B</w:t>
      </w:r>
      <w:r w:rsidRPr="00B348D0">
        <w:rPr>
          <w:color w:val="000000"/>
          <w:shd w:val="clear" w:color="auto" w:fill="FFFFFF"/>
        </w:rPr>
        <w:t xml:space="preserve">iodiesel, as defined in ASTM D6751; or </w:t>
      </w:r>
    </w:p>
    <w:p w14:paraId="39470FCA" w14:textId="77777777" w:rsidR="005F5B62" w:rsidRPr="00B348D0" w:rsidRDefault="005F5B62" w:rsidP="005F5B62">
      <w:pPr>
        <w:numPr>
          <w:ilvl w:val="0"/>
          <w:numId w:val="7"/>
        </w:numPr>
      </w:pPr>
      <w:r w:rsidRPr="00B348D0">
        <w:rPr>
          <w:shd w:val="clear" w:color="auto" w:fill="FFFFFF"/>
        </w:rPr>
        <w:t>Biodiesel blends, as defined in ASTM D7467.</w:t>
      </w:r>
    </w:p>
    <w:p w14:paraId="76357A2B" w14:textId="77777777" w:rsidR="005F5B62" w:rsidRDefault="005F5B62" w:rsidP="005F5B62"/>
    <w:p w14:paraId="0254090C" w14:textId="77777777" w:rsidR="005F5B62" w:rsidRPr="003F54CD" w:rsidRDefault="005F5B62" w:rsidP="005F5B62">
      <w:pPr>
        <w:ind w:left="720"/>
      </w:pPr>
      <w:r>
        <w:rPr>
          <w:i/>
          <w:u w:val="single"/>
        </w:rPr>
        <w:t>Records</w:t>
      </w:r>
      <w:r>
        <w:t xml:space="preserve"> or</w:t>
      </w:r>
      <w:r>
        <w:rPr>
          <w:i/>
          <w:u w:val="single"/>
        </w:rPr>
        <w:t xml:space="preserve"> Logs</w:t>
      </w:r>
      <w:r>
        <w:t xml:space="preserve"> mean either hardcopy or electronic records.</w:t>
      </w:r>
    </w:p>
    <w:p w14:paraId="6CEBB03A" w14:textId="77777777" w:rsidR="005F5B62" w:rsidRDefault="005F5B62" w:rsidP="005F5B62"/>
    <w:p w14:paraId="6CD0D762" w14:textId="77777777" w:rsidR="005F5B62" w:rsidRPr="00B4147A" w:rsidRDefault="005F5B62" w:rsidP="005F5B62">
      <w:pPr>
        <w:pStyle w:val="Heading3"/>
      </w:pPr>
      <w:r w:rsidRPr="00B4147A">
        <w:t>Application Classification</w:t>
      </w:r>
    </w:p>
    <w:p w14:paraId="22E3B407" w14:textId="77777777" w:rsidR="005F5B62" w:rsidRPr="00B4147A" w:rsidRDefault="005F5B62" w:rsidP="005F5B62"/>
    <w:p w14:paraId="147E39E7" w14:textId="77777777" w:rsidR="005F5B62" w:rsidRPr="00B4147A" w:rsidRDefault="005F5B62" w:rsidP="005F5B62">
      <w:pPr>
        <w:ind w:left="720"/>
      </w:pPr>
      <w:r w:rsidRPr="00B4147A">
        <w:t>All rules, regulations, or statutes referenced in this air emission license refer to the amended version in effect as of the date this license was issued.</w:t>
      </w:r>
    </w:p>
    <w:p w14:paraId="497FFFBA" w14:textId="77777777" w:rsidR="005F5B62" w:rsidRPr="00B4147A" w:rsidRDefault="005F5B62" w:rsidP="005F5B62"/>
    <w:p w14:paraId="6FF0A338" w14:textId="77777777" w:rsidR="005F5B62" w:rsidRPr="00B4147A" w:rsidRDefault="005F5B62" w:rsidP="00F558C8">
      <w:pPr>
        <w:pStyle w:val="BodyTextIndent"/>
        <w:spacing w:after="0"/>
        <w:ind w:left="720"/>
      </w:pPr>
      <w:r w:rsidRPr="00B4147A">
        <w:t xml:space="preserve">The modification of a minor source is considered a major or minor modification based on </w:t>
      </w:r>
      <w:proofErr w:type="gramStart"/>
      <w:r w:rsidRPr="00B4147A">
        <w:t>whether or not</w:t>
      </w:r>
      <w:proofErr w:type="gramEnd"/>
      <w:r w:rsidRPr="00B4147A">
        <w:t xml:space="preserve"> expected emission increases exceed the “Significant Emissions” levels as defined in the Department’s </w:t>
      </w:r>
      <w:r w:rsidRPr="00B4147A">
        <w:rPr>
          <w:i/>
        </w:rPr>
        <w:t>Definitions Regulation</w:t>
      </w:r>
      <w:r w:rsidRPr="00B4147A">
        <w:t>, 06-096 Code of Maine Rules (C.M.R.) ch. 100. The emission increases are determined by subtracting the current licensed annual emissions preceding the modification from the maximum future licensed annual emissions, as follows:</w:t>
      </w:r>
    </w:p>
    <w:p w14:paraId="7DB2873D" w14:textId="77777777" w:rsidR="005F5B62" w:rsidRPr="00B4147A" w:rsidRDefault="005F5B62" w:rsidP="00F558C8">
      <w:pPr>
        <w:pStyle w:val="BodyTextIndent"/>
        <w:spacing w:after="0"/>
      </w:pPr>
    </w:p>
    <w:tbl>
      <w:tblPr>
        <w:tblW w:w="8625" w:type="dxa"/>
        <w:tblInd w:w="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B4147A" w:rsidRPr="00B4147A" w14:paraId="04E225F0" w14:textId="77777777" w:rsidTr="007D379E">
        <w:trPr>
          <w:tblHeader/>
        </w:trPr>
        <w:tc>
          <w:tcPr>
            <w:tcW w:w="1278" w:type="dxa"/>
            <w:shd w:val="clear" w:color="auto" w:fill="D9D9D9" w:themeFill="background1" w:themeFillShade="D9"/>
            <w:vAlign w:val="bottom"/>
          </w:tcPr>
          <w:p w14:paraId="44FB1E94" w14:textId="77777777" w:rsidR="005F5B62" w:rsidRPr="00B4147A" w:rsidRDefault="005F5B62" w:rsidP="00F558C8">
            <w:pPr>
              <w:pStyle w:val="BodyTextIndent"/>
              <w:spacing w:after="0"/>
              <w:ind w:left="0"/>
              <w:jc w:val="center"/>
              <w:rPr>
                <w:b/>
                <w:sz w:val="22"/>
                <w:szCs w:val="22"/>
              </w:rPr>
            </w:pPr>
          </w:p>
          <w:p w14:paraId="70D0F180" w14:textId="77777777" w:rsidR="005F5B62" w:rsidRPr="00B4147A" w:rsidRDefault="005F5B62" w:rsidP="00F558C8">
            <w:pPr>
              <w:pStyle w:val="BodyTextIndent"/>
              <w:spacing w:after="0"/>
              <w:ind w:left="0"/>
              <w:jc w:val="center"/>
              <w:rPr>
                <w:b/>
                <w:sz w:val="22"/>
                <w:szCs w:val="22"/>
              </w:rPr>
            </w:pPr>
            <w:r w:rsidRPr="00B4147A">
              <w:rPr>
                <w:b/>
                <w:sz w:val="22"/>
                <w:szCs w:val="22"/>
              </w:rPr>
              <w:t>Pollutant</w:t>
            </w:r>
          </w:p>
        </w:tc>
        <w:tc>
          <w:tcPr>
            <w:tcW w:w="1947" w:type="dxa"/>
            <w:shd w:val="clear" w:color="auto" w:fill="D9D9D9" w:themeFill="background1" w:themeFillShade="D9"/>
            <w:vAlign w:val="bottom"/>
          </w:tcPr>
          <w:p w14:paraId="1ACD9E42" w14:textId="77777777" w:rsidR="005F5B62" w:rsidRPr="00B4147A" w:rsidRDefault="005F5B62" w:rsidP="00F558C8">
            <w:pPr>
              <w:pStyle w:val="BodyTextIndent"/>
              <w:spacing w:after="0"/>
              <w:ind w:left="0"/>
              <w:jc w:val="center"/>
              <w:rPr>
                <w:b/>
                <w:sz w:val="22"/>
                <w:szCs w:val="22"/>
              </w:rPr>
            </w:pPr>
            <w:r w:rsidRPr="00B4147A">
              <w:rPr>
                <w:b/>
                <w:sz w:val="22"/>
                <w:szCs w:val="22"/>
              </w:rPr>
              <w:t>Current License</w:t>
            </w:r>
          </w:p>
          <w:p w14:paraId="5D3D0D09"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771" w:type="dxa"/>
            <w:shd w:val="clear" w:color="auto" w:fill="D9D9D9" w:themeFill="background1" w:themeFillShade="D9"/>
            <w:vAlign w:val="bottom"/>
          </w:tcPr>
          <w:p w14:paraId="0A2A01EB" w14:textId="77777777" w:rsidR="005F5B62" w:rsidRPr="00B4147A" w:rsidRDefault="005F5B62" w:rsidP="00F558C8">
            <w:pPr>
              <w:pStyle w:val="BodyTextIndent"/>
              <w:spacing w:after="0"/>
              <w:ind w:left="0"/>
              <w:jc w:val="center"/>
              <w:rPr>
                <w:b/>
                <w:sz w:val="22"/>
                <w:szCs w:val="22"/>
              </w:rPr>
            </w:pPr>
            <w:r w:rsidRPr="00B4147A">
              <w:rPr>
                <w:b/>
                <w:sz w:val="22"/>
                <w:szCs w:val="22"/>
              </w:rPr>
              <w:t>Future License</w:t>
            </w:r>
          </w:p>
          <w:p w14:paraId="08983A37"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649" w:type="dxa"/>
            <w:shd w:val="clear" w:color="auto" w:fill="D9D9D9" w:themeFill="background1" w:themeFillShade="D9"/>
            <w:vAlign w:val="bottom"/>
          </w:tcPr>
          <w:p w14:paraId="52FDF90A" w14:textId="77777777" w:rsidR="005F5B62" w:rsidRPr="00B4147A" w:rsidRDefault="005F5B62" w:rsidP="00F558C8">
            <w:pPr>
              <w:pStyle w:val="BodyTextIndent"/>
              <w:spacing w:after="0"/>
              <w:ind w:left="0"/>
              <w:jc w:val="center"/>
              <w:rPr>
                <w:b/>
                <w:sz w:val="22"/>
                <w:szCs w:val="22"/>
              </w:rPr>
            </w:pPr>
            <w:r w:rsidRPr="00B4147A">
              <w:rPr>
                <w:b/>
                <w:sz w:val="22"/>
                <w:szCs w:val="22"/>
              </w:rPr>
              <w:t>Net Change (</w:t>
            </w:r>
            <w:proofErr w:type="spellStart"/>
            <w:r w:rsidRPr="00B4147A">
              <w:rPr>
                <w:b/>
                <w:sz w:val="22"/>
                <w:szCs w:val="22"/>
              </w:rPr>
              <w:t>tpy</w:t>
            </w:r>
            <w:proofErr w:type="spellEnd"/>
            <w:r w:rsidRPr="00B4147A">
              <w:rPr>
                <w:b/>
                <w:sz w:val="22"/>
                <w:szCs w:val="22"/>
              </w:rPr>
              <w:t>)</w:t>
            </w:r>
          </w:p>
        </w:tc>
        <w:tc>
          <w:tcPr>
            <w:tcW w:w="1980" w:type="dxa"/>
            <w:shd w:val="clear" w:color="auto" w:fill="D9D9D9" w:themeFill="background1" w:themeFillShade="D9"/>
            <w:vAlign w:val="bottom"/>
          </w:tcPr>
          <w:p w14:paraId="7447E326" w14:textId="77777777" w:rsidR="005F5B62" w:rsidRPr="00B4147A" w:rsidRDefault="005F5B62" w:rsidP="00F558C8">
            <w:pPr>
              <w:pStyle w:val="BodyTextIndent"/>
              <w:spacing w:after="0"/>
              <w:ind w:left="0"/>
              <w:jc w:val="center"/>
              <w:rPr>
                <w:b/>
                <w:sz w:val="22"/>
                <w:szCs w:val="22"/>
              </w:rPr>
            </w:pPr>
            <w:r w:rsidRPr="00B4147A">
              <w:rPr>
                <w:b/>
                <w:sz w:val="22"/>
                <w:szCs w:val="22"/>
              </w:rPr>
              <w:t>Significant Emissions Levels</w:t>
            </w:r>
          </w:p>
        </w:tc>
      </w:tr>
      <w:tr w:rsidR="00B4147A" w:rsidRPr="00B4147A" w14:paraId="2E570954" w14:textId="77777777" w:rsidTr="007D379E">
        <w:tc>
          <w:tcPr>
            <w:tcW w:w="1278" w:type="dxa"/>
            <w:vAlign w:val="center"/>
          </w:tcPr>
          <w:p w14:paraId="72D628D9" w14:textId="77777777" w:rsidR="005F5B62" w:rsidRPr="00B4147A" w:rsidRDefault="005F5B62" w:rsidP="00F558C8">
            <w:pPr>
              <w:pStyle w:val="BodyTextIndent"/>
              <w:spacing w:after="0"/>
              <w:ind w:left="261"/>
              <w:rPr>
                <w:sz w:val="22"/>
                <w:szCs w:val="22"/>
              </w:rPr>
            </w:pPr>
            <w:r w:rsidRPr="00B4147A">
              <w:rPr>
                <w:sz w:val="22"/>
                <w:szCs w:val="22"/>
              </w:rPr>
              <w:t>PM</w:t>
            </w:r>
          </w:p>
        </w:tc>
        <w:tc>
          <w:tcPr>
            <w:tcW w:w="1947" w:type="dxa"/>
            <w:vAlign w:val="center"/>
          </w:tcPr>
          <w:p w14:paraId="1CEA03AC" w14:textId="4938C893" w:rsidR="005F5B62" w:rsidRPr="00B4147A" w:rsidRDefault="007627F4" w:rsidP="00F558C8">
            <w:pPr>
              <w:pStyle w:val="BodyTextIndent"/>
              <w:spacing w:after="0"/>
              <w:ind w:left="0"/>
              <w:jc w:val="center"/>
              <w:rPr>
                <w:sz w:val="22"/>
                <w:szCs w:val="22"/>
              </w:rPr>
            </w:pPr>
            <w:r>
              <w:rPr>
                <w:sz w:val="22"/>
                <w:szCs w:val="22"/>
              </w:rPr>
              <w:t>36.2</w:t>
            </w:r>
          </w:p>
        </w:tc>
        <w:tc>
          <w:tcPr>
            <w:tcW w:w="1771" w:type="dxa"/>
            <w:vAlign w:val="center"/>
          </w:tcPr>
          <w:p w14:paraId="589B9441" w14:textId="53FDEC7E" w:rsidR="005F5B62" w:rsidRPr="00B4147A" w:rsidRDefault="00E75186" w:rsidP="00F558C8">
            <w:pPr>
              <w:pStyle w:val="BodyTextIndent"/>
              <w:spacing w:after="0"/>
              <w:ind w:left="0"/>
              <w:jc w:val="center"/>
              <w:rPr>
                <w:sz w:val="22"/>
                <w:szCs w:val="22"/>
              </w:rPr>
            </w:pPr>
            <w:r>
              <w:rPr>
                <w:sz w:val="22"/>
                <w:szCs w:val="22"/>
              </w:rPr>
              <w:t>36.2</w:t>
            </w:r>
          </w:p>
        </w:tc>
        <w:tc>
          <w:tcPr>
            <w:tcW w:w="1649" w:type="dxa"/>
            <w:vAlign w:val="center"/>
          </w:tcPr>
          <w:p w14:paraId="63937959" w14:textId="6F9DC66F" w:rsidR="005F5B62" w:rsidRPr="00B4147A" w:rsidRDefault="00E75186" w:rsidP="00F558C8">
            <w:pPr>
              <w:pStyle w:val="BodyTextIndent"/>
              <w:spacing w:after="0"/>
              <w:ind w:left="0"/>
              <w:jc w:val="center"/>
              <w:rPr>
                <w:sz w:val="22"/>
                <w:szCs w:val="22"/>
              </w:rPr>
            </w:pPr>
            <w:r>
              <w:rPr>
                <w:sz w:val="22"/>
                <w:szCs w:val="22"/>
              </w:rPr>
              <w:t>0</w:t>
            </w:r>
          </w:p>
        </w:tc>
        <w:tc>
          <w:tcPr>
            <w:tcW w:w="1980" w:type="dxa"/>
            <w:vAlign w:val="center"/>
          </w:tcPr>
          <w:p w14:paraId="2BA32F37"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32FF51B6" w14:textId="77777777" w:rsidTr="007D379E">
        <w:tc>
          <w:tcPr>
            <w:tcW w:w="1278" w:type="dxa"/>
            <w:vAlign w:val="center"/>
          </w:tcPr>
          <w:p w14:paraId="5C0DA5C5" w14:textId="77777777" w:rsidR="005F5B62" w:rsidRPr="00B4147A" w:rsidRDefault="005F5B62" w:rsidP="00F558C8">
            <w:pPr>
              <w:pStyle w:val="BodyTextIndent"/>
              <w:spacing w:after="0"/>
              <w:ind w:left="261"/>
              <w:rPr>
                <w:sz w:val="22"/>
                <w:szCs w:val="22"/>
              </w:rPr>
            </w:pPr>
            <w:r w:rsidRPr="00B4147A">
              <w:rPr>
                <w:sz w:val="22"/>
                <w:szCs w:val="22"/>
              </w:rPr>
              <w:t>PM</w:t>
            </w:r>
            <w:r w:rsidRPr="00B4147A">
              <w:rPr>
                <w:sz w:val="22"/>
                <w:szCs w:val="22"/>
                <w:vertAlign w:val="subscript"/>
              </w:rPr>
              <w:t>10</w:t>
            </w:r>
          </w:p>
        </w:tc>
        <w:tc>
          <w:tcPr>
            <w:tcW w:w="1947" w:type="dxa"/>
            <w:vAlign w:val="center"/>
          </w:tcPr>
          <w:p w14:paraId="129D50A2" w14:textId="7FBAEC7B" w:rsidR="005F5B62" w:rsidRPr="00B4147A" w:rsidRDefault="007627F4" w:rsidP="00F558C8">
            <w:pPr>
              <w:pStyle w:val="BodyTextIndent"/>
              <w:spacing w:after="0"/>
              <w:ind w:left="0"/>
              <w:jc w:val="center"/>
              <w:rPr>
                <w:sz w:val="22"/>
                <w:szCs w:val="22"/>
              </w:rPr>
            </w:pPr>
            <w:r>
              <w:rPr>
                <w:sz w:val="22"/>
                <w:szCs w:val="22"/>
              </w:rPr>
              <w:t>30.6</w:t>
            </w:r>
          </w:p>
        </w:tc>
        <w:tc>
          <w:tcPr>
            <w:tcW w:w="1771" w:type="dxa"/>
            <w:vAlign w:val="center"/>
          </w:tcPr>
          <w:p w14:paraId="382B1711" w14:textId="3B0F4727" w:rsidR="005F5B62" w:rsidRPr="00B4147A" w:rsidRDefault="00E75186" w:rsidP="00F558C8">
            <w:pPr>
              <w:pStyle w:val="BodyTextIndent"/>
              <w:spacing w:after="0"/>
              <w:ind w:left="0"/>
              <w:jc w:val="center"/>
              <w:rPr>
                <w:sz w:val="22"/>
                <w:szCs w:val="22"/>
              </w:rPr>
            </w:pPr>
            <w:r>
              <w:rPr>
                <w:sz w:val="22"/>
                <w:szCs w:val="22"/>
              </w:rPr>
              <w:t>30.6</w:t>
            </w:r>
          </w:p>
        </w:tc>
        <w:tc>
          <w:tcPr>
            <w:tcW w:w="1649" w:type="dxa"/>
            <w:vAlign w:val="center"/>
          </w:tcPr>
          <w:p w14:paraId="6820B433" w14:textId="21024856" w:rsidR="005F5B62" w:rsidRPr="00B4147A" w:rsidRDefault="00E75186" w:rsidP="00F558C8">
            <w:pPr>
              <w:pStyle w:val="BodyTextIndent"/>
              <w:spacing w:after="0"/>
              <w:ind w:left="0"/>
              <w:jc w:val="center"/>
              <w:rPr>
                <w:sz w:val="22"/>
                <w:szCs w:val="22"/>
              </w:rPr>
            </w:pPr>
            <w:r>
              <w:rPr>
                <w:sz w:val="22"/>
                <w:szCs w:val="22"/>
              </w:rPr>
              <w:t>0</w:t>
            </w:r>
          </w:p>
        </w:tc>
        <w:tc>
          <w:tcPr>
            <w:tcW w:w="1980" w:type="dxa"/>
            <w:vAlign w:val="center"/>
          </w:tcPr>
          <w:p w14:paraId="49ADFE3D"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5DD60882" w14:textId="77777777" w:rsidTr="007D379E">
        <w:tc>
          <w:tcPr>
            <w:tcW w:w="1278" w:type="dxa"/>
            <w:vAlign w:val="center"/>
          </w:tcPr>
          <w:p w14:paraId="07EE8E02" w14:textId="77777777" w:rsidR="005F5B62" w:rsidRPr="00B4147A" w:rsidRDefault="005F5B62" w:rsidP="00F558C8">
            <w:pPr>
              <w:pStyle w:val="BodyTextIndent"/>
              <w:spacing w:after="0"/>
              <w:ind w:left="261"/>
              <w:rPr>
                <w:sz w:val="22"/>
                <w:szCs w:val="22"/>
              </w:rPr>
            </w:pPr>
            <w:r w:rsidRPr="00B4147A">
              <w:rPr>
                <w:sz w:val="22"/>
                <w:szCs w:val="22"/>
              </w:rPr>
              <w:t>PM</w:t>
            </w:r>
            <w:r w:rsidRPr="00B4147A">
              <w:rPr>
                <w:sz w:val="22"/>
                <w:szCs w:val="22"/>
                <w:vertAlign w:val="subscript"/>
              </w:rPr>
              <w:t>2.5</w:t>
            </w:r>
          </w:p>
        </w:tc>
        <w:tc>
          <w:tcPr>
            <w:tcW w:w="1947" w:type="dxa"/>
            <w:vAlign w:val="center"/>
          </w:tcPr>
          <w:p w14:paraId="65CAA2DD" w14:textId="76CFCD95" w:rsidR="005F5B62" w:rsidRPr="00B4147A" w:rsidRDefault="007627F4" w:rsidP="00F558C8">
            <w:pPr>
              <w:pStyle w:val="BodyTextIndent"/>
              <w:spacing w:after="0"/>
              <w:ind w:left="0"/>
              <w:jc w:val="center"/>
              <w:rPr>
                <w:sz w:val="22"/>
                <w:szCs w:val="22"/>
              </w:rPr>
            </w:pPr>
            <w:r>
              <w:rPr>
                <w:sz w:val="22"/>
                <w:szCs w:val="22"/>
              </w:rPr>
              <w:t>21.9</w:t>
            </w:r>
          </w:p>
        </w:tc>
        <w:tc>
          <w:tcPr>
            <w:tcW w:w="1771" w:type="dxa"/>
            <w:vAlign w:val="center"/>
          </w:tcPr>
          <w:p w14:paraId="29D6E4B5" w14:textId="2505B9C3" w:rsidR="005F5B62" w:rsidRPr="00B4147A" w:rsidRDefault="00E75186" w:rsidP="00F558C8">
            <w:pPr>
              <w:pStyle w:val="BodyTextIndent"/>
              <w:spacing w:after="0"/>
              <w:ind w:left="0"/>
              <w:jc w:val="center"/>
              <w:rPr>
                <w:sz w:val="22"/>
                <w:szCs w:val="22"/>
              </w:rPr>
            </w:pPr>
            <w:r>
              <w:rPr>
                <w:sz w:val="22"/>
                <w:szCs w:val="22"/>
              </w:rPr>
              <w:t>21.9</w:t>
            </w:r>
          </w:p>
        </w:tc>
        <w:tc>
          <w:tcPr>
            <w:tcW w:w="1649" w:type="dxa"/>
            <w:vAlign w:val="center"/>
          </w:tcPr>
          <w:p w14:paraId="3410C73A" w14:textId="29BF0A7E" w:rsidR="005F5B62" w:rsidRPr="00B4147A" w:rsidRDefault="00E75186" w:rsidP="00F558C8">
            <w:pPr>
              <w:pStyle w:val="BodyTextIndent"/>
              <w:spacing w:after="0"/>
              <w:ind w:left="0"/>
              <w:jc w:val="center"/>
              <w:rPr>
                <w:sz w:val="22"/>
                <w:szCs w:val="22"/>
              </w:rPr>
            </w:pPr>
            <w:r>
              <w:rPr>
                <w:sz w:val="22"/>
                <w:szCs w:val="22"/>
              </w:rPr>
              <w:t>0</w:t>
            </w:r>
          </w:p>
        </w:tc>
        <w:tc>
          <w:tcPr>
            <w:tcW w:w="1980" w:type="dxa"/>
            <w:vAlign w:val="center"/>
          </w:tcPr>
          <w:p w14:paraId="02B7BCE3"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09890495" w14:textId="77777777" w:rsidTr="007D379E">
        <w:tc>
          <w:tcPr>
            <w:tcW w:w="1278" w:type="dxa"/>
            <w:vAlign w:val="center"/>
          </w:tcPr>
          <w:p w14:paraId="77115E55" w14:textId="77777777" w:rsidR="005F5B62" w:rsidRPr="00B4147A" w:rsidRDefault="005F5B62" w:rsidP="00F558C8">
            <w:pPr>
              <w:pStyle w:val="BodyTextIndent"/>
              <w:spacing w:after="0"/>
              <w:ind w:left="261"/>
              <w:rPr>
                <w:sz w:val="22"/>
                <w:szCs w:val="22"/>
              </w:rPr>
            </w:pPr>
            <w:r w:rsidRPr="00B4147A">
              <w:rPr>
                <w:sz w:val="22"/>
                <w:szCs w:val="22"/>
              </w:rPr>
              <w:t>SO</w:t>
            </w:r>
            <w:r w:rsidRPr="00B4147A">
              <w:rPr>
                <w:sz w:val="22"/>
                <w:szCs w:val="22"/>
                <w:vertAlign w:val="subscript"/>
              </w:rPr>
              <w:t>2</w:t>
            </w:r>
          </w:p>
        </w:tc>
        <w:tc>
          <w:tcPr>
            <w:tcW w:w="1947" w:type="dxa"/>
            <w:vAlign w:val="center"/>
          </w:tcPr>
          <w:p w14:paraId="705CE46D" w14:textId="71824686" w:rsidR="005F5B62" w:rsidRPr="00B4147A" w:rsidRDefault="007627F4" w:rsidP="00F558C8">
            <w:pPr>
              <w:pStyle w:val="BodyTextIndent"/>
              <w:spacing w:after="0"/>
              <w:ind w:left="0"/>
              <w:jc w:val="center"/>
              <w:rPr>
                <w:sz w:val="22"/>
                <w:szCs w:val="22"/>
              </w:rPr>
            </w:pPr>
            <w:r>
              <w:rPr>
                <w:sz w:val="22"/>
                <w:szCs w:val="22"/>
              </w:rPr>
              <w:t>3.4</w:t>
            </w:r>
          </w:p>
        </w:tc>
        <w:tc>
          <w:tcPr>
            <w:tcW w:w="1771" w:type="dxa"/>
            <w:vAlign w:val="center"/>
          </w:tcPr>
          <w:p w14:paraId="36B42C0C" w14:textId="639D790D" w:rsidR="005F5B62" w:rsidRPr="00B4147A" w:rsidRDefault="00E75186" w:rsidP="00F558C8">
            <w:pPr>
              <w:pStyle w:val="BodyTextIndent"/>
              <w:spacing w:after="0"/>
              <w:ind w:left="0"/>
              <w:jc w:val="center"/>
              <w:rPr>
                <w:sz w:val="22"/>
                <w:szCs w:val="22"/>
              </w:rPr>
            </w:pPr>
            <w:r>
              <w:rPr>
                <w:sz w:val="22"/>
                <w:szCs w:val="22"/>
              </w:rPr>
              <w:t>3.4</w:t>
            </w:r>
          </w:p>
        </w:tc>
        <w:tc>
          <w:tcPr>
            <w:tcW w:w="1649" w:type="dxa"/>
            <w:vAlign w:val="center"/>
          </w:tcPr>
          <w:p w14:paraId="390AAB57" w14:textId="42A40776" w:rsidR="005F5B62" w:rsidRPr="00B4147A" w:rsidRDefault="00E75186" w:rsidP="00F558C8">
            <w:pPr>
              <w:pStyle w:val="BodyTextIndent"/>
              <w:spacing w:after="0"/>
              <w:ind w:left="0"/>
              <w:jc w:val="center"/>
              <w:rPr>
                <w:sz w:val="22"/>
                <w:szCs w:val="22"/>
              </w:rPr>
            </w:pPr>
            <w:r>
              <w:rPr>
                <w:sz w:val="22"/>
                <w:szCs w:val="22"/>
              </w:rPr>
              <w:t>0</w:t>
            </w:r>
          </w:p>
        </w:tc>
        <w:tc>
          <w:tcPr>
            <w:tcW w:w="1980" w:type="dxa"/>
            <w:vAlign w:val="center"/>
          </w:tcPr>
          <w:p w14:paraId="695C006B"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739651FB" w14:textId="77777777" w:rsidTr="007D379E">
        <w:tc>
          <w:tcPr>
            <w:tcW w:w="1278" w:type="dxa"/>
            <w:vAlign w:val="center"/>
          </w:tcPr>
          <w:p w14:paraId="68817755" w14:textId="77777777" w:rsidR="005F5B62" w:rsidRPr="00B4147A" w:rsidRDefault="005F5B62" w:rsidP="00F558C8">
            <w:pPr>
              <w:pStyle w:val="BodyTextIndent"/>
              <w:spacing w:after="0"/>
              <w:ind w:left="261"/>
              <w:rPr>
                <w:sz w:val="22"/>
                <w:szCs w:val="22"/>
              </w:rPr>
            </w:pPr>
            <w:r w:rsidRPr="00B4147A">
              <w:rPr>
                <w:sz w:val="22"/>
                <w:szCs w:val="22"/>
              </w:rPr>
              <w:t>NO</w:t>
            </w:r>
            <w:r w:rsidRPr="00B4147A">
              <w:rPr>
                <w:sz w:val="22"/>
                <w:szCs w:val="22"/>
                <w:vertAlign w:val="subscript"/>
              </w:rPr>
              <w:t>x</w:t>
            </w:r>
          </w:p>
        </w:tc>
        <w:tc>
          <w:tcPr>
            <w:tcW w:w="1947" w:type="dxa"/>
            <w:vAlign w:val="center"/>
          </w:tcPr>
          <w:p w14:paraId="49CBE25A" w14:textId="7FFC50C4" w:rsidR="005F5B62" w:rsidRPr="00B4147A" w:rsidRDefault="007627F4" w:rsidP="00F558C8">
            <w:pPr>
              <w:pStyle w:val="BodyTextIndent"/>
              <w:spacing w:after="0"/>
              <w:ind w:left="0"/>
              <w:jc w:val="center"/>
              <w:rPr>
                <w:sz w:val="22"/>
                <w:szCs w:val="22"/>
              </w:rPr>
            </w:pPr>
            <w:r>
              <w:rPr>
                <w:sz w:val="22"/>
                <w:szCs w:val="22"/>
              </w:rPr>
              <w:t>31.8</w:t>
            </w:r>
          </w:p>
        </w:tc>
        <w:tc>
          <w:tcPr>
            <w:tcW w:w="1771" w:type="dxa"/>
            <w:vAlign w:val="center"/>
          </w:tcPr>
          <w:p w14:paraId="2DB774CF" w14:textId="53345EF8" w:rsidR="005F5B62" w:rsidRPr="00B4147A" w:rsidRDefault="00E75186" w:rsidP="00F558C8">
            <w:pPr>
              <w:pStyle w:val="BodyTextIndent"/>
              <w:spacing w:after="0"/>
              <w:ind w:left="0"/>
              <w:jc w:val="center"/>
              <w:rPr>
                <w:sz w:val="22"/>
                <w:szCs w:val="22"/>
              </w:rPr>
            </w:pPr>
            <w:r>
              <w:rPr>
                <w:sz w:val="22"/>
                <w:szCs w:val="22"/>
              </w:rPr>
              <w:t>32.3</w:t>
            </w:r>
          </w:p>
        </w:tc>
        <w:tc>
          <w:tcPr>
            <w:tcW w:w="1649" w:type="dxa"/>
            <w:vAlign w:val="center"/>
          </w:tcPr>
          <w:p w14:paraId="7208E211" w14:textId="1F84BF1A" w:rsidR="005F5B62" w:rsidRPr="00B4147A" w:rsidRDefault="00E75186" w:rsidP="00F558C8">
            <w:pPr>
              <w:pStyle w:val="BodyTextIndent"/>
              <w:spacing w:after="0"/>
              <w:ind w:left="0"/>
              <w:jc w:val="center"/>
              <w:rPr>
                <w:sz w:val="22"/>
                <w:szCs w:val="22"/>
              </w:rPr>
            </w:pPr>
            <w:r>
              <w:rPr>
                <w:sz w:val="22"/>
                <w:szCs w:val="22"/>
              </w:rPr>
              <w:t>+0.5</w:t>
            </w:r>
          </w:p>
        </w:tc>
        <w:tc>
          <w:tcPr>
            <w:tcW w:w="1980" w:type="dxa"/>
            <w:vAlign w:val="center"/>
          </w:tcPr>
          <w:p w14:paraId="59D5A135"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288055B8" w14:textId="77777777" w:rsidTr="007D379E">
        <w:tc>
          <w:tcPr>
            <w:tcW w:w="1278" w:type="dxa"/>
            <w:vAlign w:val="center"/>
          </w:tcPr>
          <w:p w14:paraId="68D40151" w14:textId="77777777" w:rsidR="005F5B62" w:rsidRPr="00B4147A" w:rsidRDefault="005F5B62" w:rsidP="00F558C8">
            <w:pPr>
              <w:pStyle w:val="BodyTextIndent"/>
              <w:spacing w:after="0"/>
              <w:ind w:left="261"/>
              <w:rPr>
                <w:sz w:val="22"/>
                <w:szCs w:val="22"/>
              </w:rPr>
            </w:pPr>
            <w:r w:rsidRPr="00B4147A">
              <w:rPr>
                <w:sz w:val="22"/>
                <w:szCs w:val="22"/>
              </w:rPr>
              <w:t>CO</w:t>
            </w:r>
          </w:p>
        </w:tc>
        <w:tc>
          <w:tcPr>
            <w:tcW w:w="1947" w:type="dxa"/>
            <w:vAlign w:val="center"/>
          </w:tcPr>
          <w:p w14:paraId="28437970" w14:textId="309D4969" w:rsidR="005F5B62" w:rsidRPr="00B4147A" w:rsidRDefault="007627F4" w:rsidP="00F558C8">
            <w:pPr>
              <w:pStyle w:val="BodyTextIndent"/>
              <w:spacing w:after="0"/>
              <w:ind w:left="0"/>
              <w:jc w:val="center"/>
              <w:rPr>
                <w:sz w:val="22"/>
                <w:szCs w:val="22"/>
              </w:rPr>
            </w:pPr>
            <w:r>
              <w:rPr>
                <w:sz w:val="22"/>
                <w:szCs w:val="22"/>
              </w:rPr>
              <w:t>81.5</w:t>
            </w:r>
          </w:p>
        </w:tc>
        <w:tc>
          <w:tcPr>
            <w:tcW w:w="1771" w:type="dxa"/>
            <w:vAlign w:val="center"/>
          </w:tcPr>
          <w:p w14:paraId="3F967E93" w14:textId="46E5FED6" w:rsidR="005F5B62" w:rsidRPr="00B4147A" w:rsidRDefault="00E75186" w:rsidP="00F558C8">
            <w:pPr>
              <w:pStyle w:val="BodyTextIndent"/>
              <w:spacing w:after="0"/>
              <w:ind w:left="0"/>
              <w:jc w:val="center"/>
              <w:rPr>
                <w:sz w:val="22"/>
                <w:szCs w:val="22"/>
              </w:rPr>
            </w:pPr>
            <w:r>
              <w:rPr>
                <w:sz w:val="22"/>
                <w:szCs w:val="22"/>
              </w:rPr>
              <w:t>81.6</w:t>
            </w:r>
          </w:p>
        </w:tc>
        <w:tc>
          <w:tcPr>
            <w:tcW w:w="1649" w:type="dxa"/>
            <w:vAlign w:val="center"/>
          </w:tcPr>
          <w:p w14:paraId="0B82B2C9" w14:textId="11337BC9" w:rsidR="005F5B62" w:rsidRPr="00B4147A" w:rsidRDefault="00E75186" w:rsidP="00F558C8">
            <w:pPr>
              <w:pStyle w:val="BodyTextIndent"/>
              <w:spacing w:after="0"/>
              <w:ind w:left="0"/>
              <w:jc w:val="center"/>
              <w:rPr>
                <w:sz w:val="22"/>
                <w:szCs w:val="22"/>
              </w:rPr>
            </w:pPr>
            <w:r>
              <w:rPr>
                <w:sz w:val="22"/>
                <w:szCs w:val="22"/>
              </w:rPr>
              <w:t>+0.1</w:t>
            </w:r>
          </w:p>
        </w:tc>
        <w:tc>
          <w:tcPr>
            <w:tcW w:w="1980" w:type="dxa"/>
            <w:vAlign w:val="center"/>
          </w:tcPr>
          <w:p w14:paraId="30117348"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4CE0390D" w14:textId="77777777" w:rsidTr="007D379E">
        <w:tc>
          <w:tcPr>
            <w:tcW w:w="1278" w:type="dxa"/>
            <w:vAlign w:val="center"/>
          </w:tcPr>
          <w:p w14:paraId="5E652F09" w14:textId="77777777" w:rsidR="005F5B62" w:rsidRPr="00B4147A" w:rsidRDefault="005F5B62" w:rsidP="00F558C8">
            <w:pPr>
              <w:pStyle w:val="BodyTextIndent"/>
              <w:spacing w:after="0"/>
              <w:ind w:left="261"/>
              <w:rPr>
                <w:sz w:val="22"/>
                <w:szCs w:val="22"/>
              </w:rPr>
            </w:pPr>
            <w:r w:rsidRPr="00B4147A">
              <w:rPr>
                <w:sz w:val="22"/>
                <w:szCs w:val="22"/>
              </w:rPr>
              <w:t>VOC</w:t>
            </w:r>
          </w:p>
        </w:tc>
        <w:tc>
          <w:tcPr>
            <w:tcW w:w="1947" w:type="dxa"/>
            <w:vAlign w:val="center"/>
          </w:tcPr>
          <w:p w14:paraId="6ACA5923" w14:textId="18F48167" w:rsidR="005F5B62" w:rsidRPr="00B4147A" w:rsidRDefault="007627F4" w:rsidP="00F558C8">
            <w:pPr>
              <w:pStyle w:val="BodyTextIndent"/>
              <w:spacing w:after="0"/>
              <w:ind w:left="0"/>
              <w:jc w:val="center"/>
              <w:rPr>
                <w:sz w:val="22"/>
                <w:szCs w:val="22"/>
              </w:rPr>
            </w:pPr>
            <w:r>
              <w:rPr>
                <w:sz w:val="22"/>
                <w:szCs w:val="22"/>
              </w:rPr>
              <w:t>25.7</w:t>
            </w:r>
          </w:p>
        </w:tc>
        <w:tc>
          <w:tcPr>
            <w:tcW w:w="1771" w:type="dxa"/>
            <w:vAlign w:val="center"/>
          </w:tcPr>
          <w:p w14:paraId="6FCA90FE" w14:textId="0F8DE3C1" w:rsidR="005F5B62" w:rsidRPr="00B4147A" w:rsidRDefault="00E75186" w:rsidP="00F558C8">
            <w:pPr>
              <w:pStyle w:val="BodyTextIndent"/>
              <w:spacing w:after="0"/>
              <w:ind w:left="0"/>
              <w:jc w:val="center"/>
              <w:rPr>
                <w:sz w:val="22"/>
                <w:szCs w:val="22"/>
              </w:rPr>
            </w:pPr>
            <w:r>
              <w:rPr>
                <w:sz w:val="22"/>
                <w:szCs w:val="22"/>
              </w:rPr>
              <w:t>25.7</w:t>
            </w:r>
          </w:p>
        </w:tc>
        <w:tc>
          <w:tcPr>
            <w:tcW w:w="1649" w:type="dxa"/>
            <w:vAlign w:val="center"/>
          </w:tcPr>
          <w:p w14:paraId="49295516" w14:textId="51670C70" w:rsidR="005F5B62" w:rsidRPr="00B4147A" w:rsidRDefault="00E75186" w:rsidP="00F558C8">
            <w:pPr>
              <w:pStyle w:val="BodyTextIndent"/>
              <w:spacing w:after="0"/>
              <w:ind w:left="0"/>
              <w:jc w:val="center"/>
              <w:rPr>
                <w:sz w:val="22"/>
                <w:szCs w:val="22"/>
              </w:rPr>
            </w:pPr>
            <w:r>
              <w:rPr>
                <w:sz w:val="22"/>
                <w:szCs w:val="22"/>
              </w:rPr>
              <w:t>0</w:t>
            </w:r>
          </w:p>
        </w:tc>
        <w:tc>
          <w:tcPr>
            <w:tcW w:w="1980" w:type="dxa"/>
            <w:vAlign w:val="center"/>
          </w:tcPr>
          <w:p w14:paraId="36C55F27" w14:textId="08A81152" w:rsidR="005F5B62" w:rsidRPr="007627F4" w:rsidRDefault="005F5B62" w:rsidP="00F558C8">
            <w:pPr>
              <w:pStyle w:val="BodyTextIndent"/>
              <w:spacing w:after="0"/>
              <w:ind w:left="0"/>
              <w:jc w:val="center"/>
              <w:rPr>
                <w:sz w:val="22"/>
                <w:szCs w:val="22"/>
              </w:rPr>
            </w:pPr>
            <w:r w:rsidRPr="007627F4">
              <w:rPr>
                <w:sz w:val="22"/>
                <w:szCs w:val="22"/>
              </w:rPr>
              <w:t>100</w:t>
            </w:r>
          </w:p>
        </w:tc>
      </w:tr>
    </w:tbl>
    <w:p w14:paraId="465C940B" w14:textId="77777777" w:rsidR="005F5B62" w:rsidRPr="00B4147A" w:rsidRDefault="005F5B62" w:rsidP="00F558C8">
      <w:pPr>
        <w:pStyle w:val="BodyTextIndent"/>
        <w:spacing w:after="0"/>
      </w:pPr>
    </w:p>
    <w:p w14:paraId="6749A405" w14:textId="77777777" w:rsidR="005F5B62" w:rsidRDefault="005F5B62" w:rsidP="00F558C8">
      <w:pPr>
        <w:pStyle w:val="BodyTextIndent"/>
        <w:spacing w:after="0"/>
        <w:ind w:left="720"/>
      </w:pPr>
      <w:r w:rsidRPr="00B4147A">
        <w:t>This modification is determined to be a minor modification and has been processed as such.</w:t>
      </w:r>
    </w:p>
    <w:p w14:paraId="28D2EB94" w14:textId="77777777" w:rsidR="00886AC8" w:rsidRPr="00B4147A" w:rsidRDefault="00886AC8" w:rsidP="00F558C8">
      <w:pPr>
        <w:pStyle w:val="BodyTextIndent"/>
        <w:spacing w:after="0"/>
        <w:ind w:left="720"/>
      </w:pPr>
    </w:p>
    <w:p w14:paraId="2C8E2D59" w14:textId="36EE97C1" w:rsidR="005F5B62" w:rsidRPr="00D44139" w:rsidRDefault="005F5B62" w:rsidP="005F5B62">
      <w:pPr>
        <w:pStyle w:val="Heading3"/>
      </w:pPr>
      <w:r w:rsidRPr="00D44139">
        <w:lastRenderedPageBreak/>
        <w:t>Facility Classification</w:t>
      </w:r>
    </w:p>
    <w:p w14:paraId="656E723E" w14:textId="77777777" w:rsidR="005F5B62" w:rsidRPr="00D44139" w:rsidRDefault="005F5B62" w:rsidP="00F558C8">
      <w:pPr>
        <w:ind w:left="360"/>
      </w:pPr>
    </w:p>
    <w:p w14:paraId="74D0B77B" w14:textId="3D2B46AF" w:rsidR="005F5B62" w:rsidRDefault="005F5B62" w:rsidP="00F558C8">
      <w:pPr>
        <w:pStyle w:val="BodyTextIndent"/>
        <w:spacing w:after="0"/>
        <w:ind w:left="720"/>
      </w:pPr>
      <w:r>
        <w:t xml:space="preserve">With the annual fuel limit on </w:t>
      </w:r>
      <w:r w:rsidR="00292CAC">
        <w:t xml:space="preserve">the boilers, the production rate limit on the veneer drying process, and </w:t>
      </w:r>
      <w:r w:rsidRPr="00292CAC">
        <w:t>the operating hours restriction on the emergency generator,</w:t>
      </w:r>
      <w:r>
        <w:t xml:space="preserve"> the facility is licensed as follows:</w:t>
      </w:r>
    </w:p>
    <w:p w14:paraId="061BD50F" w14:textId="0FEA2D98" w:rsidR="005F5B62" w:rsidRDefault="005F5B62" w:rsidP="00F558C8">
      <w:pPr>
        <w:numPr>
          <w:ilvl w:val="0"/>
          <w:numId w:val="9"/>
        </w:numPr>
        <w:ind w:left="1440"/>
      </w:pPr>
      <w:r>
        <w:t xml:space="preserve">As a synthetic minor source of air emissions for criteria pollutants, because </w:t>
      </w:r>
      <w:r w:rsidR="00292CAC">
        <w:t>Columbia</w:t>
      </w:r>
      <w:r>
        <w:t xml:space="preserve"> is subject to license restrictions that keep facility emissions below major source thresholds for </w:t>
      </w:r>
      <w:r w:rsidR="00292CAC">
        <w:t>PM, PM</w:t>
      </w:r>
      <w:r w:rsidR="00292CAC">
        <w:rPr>
          <w:vertAlign w:val="subscript"/>
        </w:rPr>
        <w:t>10</w:t>
      </w:r>
      <w:r w:rsidR="00292CAC">
        <w:t>, PM</w:t>
      </w:r>
      <w:r w:rsidR="00292CAC">
        <w:rPr>
          <w:vertAlign w:val="subscript"/>
        </w:rPr>
        <w:t>2.5</w:t>
      </w:r>
      <w:r w:rsidR="00292CAC">
        <w:t>, and CO</w:t>
      </w:r>
      <w:r>
        <w:t>; and</w:t>
      </w:r>
    </w:p>
    <w:p w14:paraId="74C95F29" w14:textId="77777777" w:rsidR="005F5B62" w:rsidRDefault="005F5B62" w:rsidP="00F558C8">
      <w:pPr>
        <w:numPr>
          <w:ilvl w:val="0"/>
          <w:numId w:val="9"/>
        </w:numPr>
        <w:ind w:left="1440"/>
      </w:pPr>
      <w:r>
        <w:t>As an area source of hazardous air pollutants (HAP), because the licensed emissions are below the major source thresholds for HAP.</w:t>
      </w:r>
    </w:p>
    <w:p w14:paraId="6C54A95E" w14:textId="77777777" w:rsidR="005F5B62" w:rsidRDefault="005F5B62" w:rsidP="00F558C8">
      <w:pPr>
        <w:pStyle w:val="BodyTextIndent"/>
        <w:spacing w:after="0"/>
        <w:ind w:left="720"/>
      </w:pPr>
    </w:p>
    <w:p w14:paraId="06F2768F" w14:textId="39EF0791" w:rsidR="005F5B62" w:rsidRPr="00C11D44" w:rsidRDefault="005F5B62" w:rsidP="00F558C8">
      <w:pPr>
        <w:pStyle w:val="BodyTextIndent"/>
        <w:spacing w:after="0"/>
        <w:ind w:left="720"/>
        <w:rPr>
          <w:b/>
          <w:bCs/>
        </w:rPr>
      </w:pPr>
      <w:r>
        <w:t xml:space="preserve">Emissions of </w:t>
      </w:r>
      <w:r w:rsidR="00292CAC">
        <w:t>CO</w:t>
      </w:r>
      <w:r>
        <w:t xml:space="preserve"> are licensed above 80% of the major source threshold. Therefore, this facility is classified as an “80% Synthetic Minor” for the purpose of determining the minimum required compliance inspection frequency in accordance with Maine’s Compliance Monitoring Strategy.</w:t>
      </w:r>
    </w:p>
    <w:p w14:paraId="1EBB05B9" w14:textId="77777777" w:rsidR="00F558C8" w:rsidRDefault="00F558C8" w:rsidP="00F558C8"/>
    <w:p w14:paraId="07D73F69" w14:textId="6CF1E7FD" w:rsidR="00F558C8" w:rsidRPr="009A2573" w:rsidRDefault="00F558C8" w:rsidP="00F558C8">
      <w:pPr>
        <w:pStyle w:val="Heading2"/>
      </w:pPr>
      <w:r w:rsidRPr="009A2573">
        <w:t>B</w:t>
      </w:r>
      <w:r w:rsidR="00424117">
        <w:t>est</w:t>
      </w:r>
      <w:r w:rsidRPr="009A2573">
        <w:t xml:space="preserve"> P</w:t>
      </w:r>
      <w:r w:rsidR="00424117">
        <w:t>ractical</w:t>
      </w:r>
      <w:r w:rsidRPr="009A2573">
        <w:t xml:space="preserve"> T</w:t>
      </w:r>
      <w:r w:rsidR="00424117">
        <w:t>reatment</w:t>
      </w:r>
      <w:r w:rsidRPr="009A2573">
        <w:t xml:space="preserve"> (BPT)</w:t>
      </w:r>
    </w:p>
    <w:p w14:paraId="67A85145" w14:textId="77777777" w:rsidR="00F558C8" w:rsidRDefault="00F558C8" w:rsidP="00F558C8"/>
    <w:p w14:paraId="3F42B1C3" w14:textId="77777777" w:rsidR="00F558C8" w:rsidRDefault="00F558C8" w:rsidP="00B4147A">
      <w:pPr>
        <w:pStyle w:val="Heading3"/>
        <w:numPr>
          <w:ilvl w:val="0"/>
          <w:numId w:val="11"/>
        </w:numPr>
      </w:pPr>
      <w:r w:rsidRPr="00F558C8">
        <w:t>Introduction</w:t>
      </w:r>
    </w:p>
    <w:p w14:paraId="7CAA5CAE" w14:textId="77777777" w:rsidR="00F558C8" w:rsidRDefault="00F558C8" w:rsidP="00B4147A">
      <w:pPr>
        <w:pStyle w:val="BodyTextIndent"/>
        <w:spacing w:after="0"/>
        <w:ind w:left="720"/>
      </w:pPr>
    </w:p>
    <w:p w14:paraId="2EB26D0F" w14:textId="77777777" w:rsidR="00F558C8" w:rsidRDefault="00F558C8" w:rsidP="00B4147A">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ch. 100. Separate control requirement categories exist for new and existing equipment. </w:t>
      </w:r>
    </w:p>
    <w:p w14:paraId="0E0E9705" w14:textId="77777777" w:rsidR="00F558C8" w:rsidRDefault="00F558C8" w:rsidP="00B4147A">
      <w:pPr>
        <w:pStyle w:val="BodyTextIndent"/>
        <w:spacing w:after="0"/>
        <w:ind w:left="720"/>
      </w:pPr>
    </w:p>
    <w:p w14:paraId="4EE58335" w14:textId="77777777" w:rsidR="00F558C8" w:rsidRDefault="00F558C8" w:rsidP="00B4147A">
      <w:pPr>
        <w:pStyle w:val="BodyTextIndent"/>
        <w:spacing w:after="0"/>
        <w:ind w:left="720"/>
      </w:pPr>
      <w:r>
        <w:t xml:space="preserve">BPT for new sources and modifications requires a demonstration that emissions are receiving Best Available Control Technology (BACT), as defined in </w:t>
      </w:r>
      <w:r>
        <w:rPr>
          <w:i/>
        </w:rPr>
        <w:t>Definitions Regulation</w:t>
      </w:r>
      <w:r>
        <w:t>, 06-096 C.M.R. ch. 100. BACT is a top-down approach to selecting air emission controls considering economic, environmental, and energy impacts.</w:t>
      </w:r>
    </w:p>
    <w:p w14:paraId="55E76A56" w14:textId="77777777" w:rsidR="00F558C8" w:rsidRDefault="00F558C8" w:rsidP="00B4147A">
      <w:pPr>
        <w:pStyle w:val="BodyTextIndent"/>
        <w:spacing w:after="0"/>
        <w:ind w:left="720"/>
      </w:pPr>
    </w:p>
    <w:p w14:paraId="3C33066D" w14:textId="48A9CBF4" w:rsidR="006E35A9" w:rsidRDefault="00507B00" w:rsidP="002F772A">
      <w:pPr>
        <w:pStyle w:val="Heading3"/>
      </w:pPr>
      <w:r>
        <w:t xml:space="preserve">Boiler </w:t>
      </w:r>
      <w:r w:rsidR="002F772A">
        <w:t>Generator #</w:t>
      </w:r>
      <w:r>
        <w:t>1</w:t>
      </w:r>
    </w:p>
    <w:p w14:paraId="0C8A5A71" w14:textId="77777777" w:rsidR="006E35A9" w:rsidRDefault="006E35A9" w:rsidP="006E35A9">
      <w:pPr>
        <w:jc w:val="left"/>
      </w:pPr>
    </w:p>
    <w:p w14:paraId="01030E30" w14:textId="0818247D" w:rsidR="002F772A" w:rsidRDefault="00507B00" w:rsidP="002F772A">
      <w:pPr>
        <w:ind w:left="720"/>
        <w:rPr>
          <w:b/>
          <w:bCs/>
          <w:i/>
          <w:iCs/>
        </w:rPr>
      </w:pPr>
      <w:r>
        <w:t xml:space="preserve">Columbia proposes to add an </w:t>
      </w:r>
      <w:r w:rsidR="002F772A">
        <w:t>emergency generator</w:t>
      </w:r>
      <w:r>
        <w:t>, Boiler Generator #1, to provide backup power in the event of a power outage to keep the boilers running and provide facility heating</w:t>
      </w:r>
      <w:r w:rsidR="002F772A">
        <w:t>. The emergency generator</w:t>
      </w:r>
      <w:r>
        <w:t xml:space="preserve"> i</w:t>
      </w:r>
      <w:r w:rsidR="002F772A">
        <w:t>s a generator set consisting of an engine and an electrical generator. </w:t>
      </w:r>
      <w:r>
        <w:t>Boiler Generator #1 w</w:t>
      </w:r>
      <w:r w:rsidR="00313BE1">
        <w:t>ill</w:t>
      </w:r>
      <w:r>
        <w:t xml:space="preserve"> have an</w:t>
      </w:r>
      <w:r w:rsidR="002F772A">
        <w:t xml:space="preserve"> engine rated at </w:t>
      </w:r>
      <w:r>
        <w:t>2.04</w:t>
      </w:r>
      <w:r w:rsidR="002F772A">
        <w:t xml:space="preserve"> MMBtu/</w:t>
      </w:r>
      <w:proofErr w:type="spellStart"/>
      <w:r w:rsidR="002F772A">
        <w:t>hr</w:t>
      </w:r>
      <w:proofErr w:type="spellEnd"/>
      <w:r>
        <w:t xml:space="preserve"> </w:t>
      </w:r>
      <w:r w:rsidR="002F772A">
        <w:t>which fire</w:t>
      </w:r>
      <w:r>
        <w:t>s</w:t>
      </w:r>
      <w:r w:rsidR="002F772A">
        <w:t xml:space="preserve"> </w:t>
      </w:r>
      <w:r w:rsidR="002F772A" w:rsidRPr="00507B00">
        <w:t>distillate fuel</w:t>
      </w:r>
      <w:r>
        <w:t xml:space="preserve">. </w:t>
      </w:r>
      <w:r w:rsidR="002F772A">
        <w:t>The emergency generator w</w:t>
      </w:r>
      <w:r>
        <w:t>ill be</w:t>
      </w:r>
      <w:r w:rsidR="002F772A">
        <w:t xml:space="preserve"> manufactured in </w:t>
      </w:r>
      <w:r w:rsidRPr="00507B00">
        <w:t>2025 or 2026</w:t>
      </w:r>
      <w:r w:rsidR="00313BE1">
        <w:t>,</w:t>
      </w:r>
      <w:r>
        <w:t xml:space="preserve"> and the facility will provide a Certificate of Conformity once the unit is purchased</w:t>
      </w:r>
      <w:r w:rsidR="002F772A" w:rsidRPr="00507B00">
        <w:t xml:space="preserve">. </w:t>
      </w:r>
    </w:p>
    <w:p w14:paraId="6D4406AD" w14:textId="77777777" w:rsidR="002F772A" w:rsidRDefault="002F772A" w:rsidP="002F772A">
      <w:pPr>
        <w:rPr>
          <w:rFonts w:ascii="Calibri" w:hAnsi="Calibri"/>
          <w:sz w:val="22"/>
          <w:szCs w:val="22"/>
        </w:rPr>
      </w:pPr>
    </w:p>
    <w:p w14:paraId="62F0ADF5" w14:textId="77777777" w:rsidR="002F772A" w:rsidRDefault="002F772A" w:rsidP="006E35A9">
      <w:pPr>
        <w:jc w:val="left"/>
      </w:pPr>
    </w:p>
    <w:p w14:paraId="6C35848A" w14:textId="77777777" w:rsidR="00DB73F8" w:rsidRDefault="00DB73F8">
      <w:pPr>
        <w:jc w:val="left"/>
      </w:pPr>
      <w:r>
        <w:br w:type="page"/>
      </w:r>
    </w:p>
    <w:p w14:paraId="5BAF1E38" w14:textId="7046EE6B" w:rsidR="00DB73F8" w:rsidRDefault="00DB73F8" w:rsidP="00DB73F8">
      <w:pPr>
        <w:pStyle w:val="Heading4"/>
        <w:numPr>
          <w:ilvl w:val="0"/>
          <w:numId w:val="39"/>
        </w:numPr>
      </w:pPr>
      <w:r w:rsidRPr="00405F18">
        <w:lastRenderedPageBreak/>
        <w:t>BACT</w:t>
      </w:r>
      <w:r w:rsidRPr="001D351B">
        <w:rPr>
          <w:b/>
          <w:bCs/>
          <w:i/>
          <w:iCs/>
        </w:rPr>
        <w:t xml:space="preserve"> </w:t>
      </w:r>
      <w:r>
        <w:t>Findings</w:t>
      </w:r>
    </w:p>
    <w:p w14:paraId="68272707" w14:textId="77777777" w:rsidR="00DB73F8" w:rsidRDefault="00DB73F8" w:rsidP="00DB73F8">
      <w:pPr>
        <w:jc w:val="left"/>
      </w:pPr>
    </w:p>
    <w:p w14:paraId="41112BD5" w14:textId="77777777" w:rsidR="00DB73F8" w:rsidRPr="0074481B" w:rsidRDefault="00DB73F8" w:rsidP="00DB73F8">
      <w:pPr>
        <w:pStyle w:val="Heading5"/>
        <w:numPr>
          <w:ilvl w:val="0"/>
          <w:numId w:val="13"/>
        </w:numPr>
        <w:tabs>
          <w:tab w:val="num" w:pos="360"/>
        </w:tabs>
      </w:pPr>
      <w:r w:rsidRPr="00952485">
        <w:t>Particulate</w:t>
      </w:r>
      <w:r w:rsidRPr="0074481B">
        <w:t xml:space="preserve"> Matter</w:t>
      </w:r>
      <w:r>
        <w:t xml:space="preserve"> (PM, PM</w:t>
      </w:r>
      <w:r w:rsidRPr="00CC1F8F">
        <w:rPr>
          <w:vertAlign w:val="subscript"/>
        </w:rPr>
        <w:t>10</w:t>
      </w:r>
      <w:r>
        <w:t>, PM</w:t>
      </w:r>
      <w:r w:rsidRPr="00CC1F8F">
        <w:rPr>
          <w:vertAlign w:val="subscript"/>
        </w:rPr>
        <w:t>2.5</w:t>
      </w:r>
      <w:r>
        <w:t>)</w:t>
      </w:r>
    </w:p>
    <w:p w14:paraId="4ACB609F" w14:textId="4B966895" w:rsidR="00DB73F8" w:rsidRDefault="00DB73F8" w:rsidP="00DB73F8">
      <w:pPr>
        <w:tabs>
          <w:tab w:val="left" w:pos="720"/>
        </w:tabs>
        <w:ind w:left="1440"/>
      </w:pPr>
      <w:r>
        <w:t>Columbia has proposed to fire only distillate fuel, a low ash fuel, in Boiler</w:t>
      </w:r>
      <w:r w:rsidR="00A76760">
        <w:t> </w:t>
      </w:r>
      <w:r>
        <w:t>Generator #1.</w:t>
      </w:r>
      <w:r w:rsidRPr="00D84AB0">
        <w:t xml:space="preserve"> </w:t>
      </w:r>
      <w:r>
        <w:t>Additional add-on pollution controls are not economically feasible for an engine of this size and anticipated duration of annual usage.</w:t>
      </w:r>
    </w:p>
    <w:p w14:paraId="77469038" w14:textId="77777777" w:rsidR="00DB73F8" w:rsidRDefault="00DB73F8" w:rsidP="00DB73F8">
      <w:pPr>
        <w:tabs>
          <w:tab w:val="left" w:pos="720"/>
        </w:tabs>
        <w:ind w:left="1440"/>
      </w:pPr>
    </w:p>
    <w:p w14:paraId="6917BA17" w14:textId="3BC9B605" w:rsidR="00DB73F8" w:rsidRDefault="00DB73F8" w:rsidP="00DB73F8">
      <w:pPr>
        <w:tabs>
          <w:tab w:val="left" w:pos="720"/>
        </w:tabs>
        <w:ind w:left="1440"/>
      </w:pPr>
      <w:r>
        <w:t>The Department has determined that BACT for PM/PM</w:t>
      </w:r>
      <w:r>
        <w:rPr>
          <w:vertAlign w:val="subscript"/>
        </w:rPr>
        <w:t>10</w:t>
      </w:r>
      <w:r>
        <w:t>/PM</w:t>
      </w:r>
      <w:r>
        <w:rPr>
          <w:vertAlign w:val="subscript"/>
        </w:rPr>
        <w:t>2.5</w:t>
      </w:r>
      <w:r>
        <w:t xml:space="preserve"> emissions from Boiler Generator #1 is the emission limits listed in the table below.</w:t>
      </w:r>
    </w:p>
    <w:p w14:paraId="4E4AE709" w14:textId="77777777" w:rsidR="00DB73F8" w:rsidRDefault="00DB73F8" w:rsidP="00DB73F8">
      <w:pPr>
        <w:tabs>
          <w:tab w:val="left" w:pos="720"/>
        </w:tabs>
        <w:ind w:left="1440"/>
      </w:pPr>
    </w:p>
    <w:p w14:paraId="2A6ABB3B" w14:textId="77777777" w:rsidR="00DB73F8" w:rsidRPr="0074481B" w:rsidRDefault="00DB73F8" w:rsidP="00DB73F8">
      <w:pPr>
        <w:pStyle w:val="Heading5"/>
      </w:pPr>
      <w:r w:rsidRPr="0074481B">
        <w:t>Sulfur Dioxide</w:t>
      </w:r>
      <w:r>
        <w:t xml:space="preserve"> (SO</w:t>
      </w:r>
      <w:r>
        <w:rPr>
          <w:vertAlign w:val="subscript"/>
        </w:rPr>
        <w:t>2</w:t>
      </w:r>
      <w:r>
        <w:t>)</w:t>
      </w:r>
    </w:p>
    <w:p w14:paraId="5B9D9A80" w14:textId="40B962FB" w:rsidR="00DB73F8" w:rsidRDefault="00DB73F8" w:rsidP="00DB73F8">
      <w:pPr>
        <w:tabs>
          <w:tab w:val="left" w:pos="720"/>
        </w:tabs>
        <w:ind w:left="1440"/>
      </w:pPr>
      <w:r>
        <w:t>Columbia has proposed to fire only ultra-low-sulfur distillate fuel. The use of this fuel results in minimal emissions of SO</w:t>
      </w:r>
      <w:r>
        <w:rPr>
          <w:vertAlign w:val="subscript"/>
        </w:rPr>
        <w:t>2</w:t>
      </w:r>
      <w:r>
        <w:t xml:space="preserve">, and additional add-on pollution controls are not economically feasible. </w:t>
      </w:r>
    </w:p>
    <w:p w14:paraId="483D190F" w14:textId="77777777" w:rsidR="00DB73F8" w:rsidRDefault="00DB73F8" w:rsidP="00DB73F8">
      <w:pPr>
        <w:tabs>
          <w:tab w:val="left" w:pos="720"/>
        </w:tabs>
        <w:ind w:left="1440"/>
      </w:pPr>
    </w:p>
    <w:p w14:paraId="6AF73840" w14:textId="29E7C6FE" w:rsidR="00DB73F8" w:rsidRDefault="00DB73F8" w:rsidP="00DB73F8">
      <w:pPr>
        <w:tabs>
          <w:tab w:val="left" w:pos="720"/>
        </w:tabs>
        <w:ind w:left="1440"/>
      </w:pPr>
      <w:r>
        <w:t>The Department has determined that BACT for SO</w:t>
      </w:r>
      <w:r>
        <w:rPr>
          <w:vertAlign w:val="subscript"/>
        </w:rPr>
        <w:t>2</w:t>
      </w:r>
      <w:r>
        <w:t xml:space="preserve"> emissions from Boiler Generator #1</w:t>
      </w:r>
      <w:r>
        <w:rPr>
          <w:b/>
          <w:i/>
        </w:rPr>
        <w:t xml:space="preserve"> </w:t>
      </w:r>
      <w:r>
        <w:t>is the use of ultra-low-sulfur distillate fuel and the emission limits listed in the table below.</w:t>
      </w:r>
    </w:p>
    <w:p w14:paraId="2935ED5B" w14:textId="77777777" w:rsidR="00DB73F8" w:rsidRDefault="00DB73F8" w:rsidP="00DB73F8">
      <w:pPr>
        <w:rPr>
          <w:u w:val="single"/>
        </w:rPr>
      </w:pPr>
    </w:p>
    <w:p w14:paraId="14DF8A83" w14:textId="77777777" w:rsidR="00DB73F8" w:rsidRPr="0074481B" w:rsidRDefault="00DB73F8" w:rsidP="00DB73F8">
      <w:pPr>
        <w:pStyle w:val="Heading5"/>
      </w:pPr>
      <w:r w:rsidRPr="0074481B">
        <w:t>Nitrogen Oxides</w:t>
      </w:r>
      <w:r>
        <w:t xml:space="preserve"> (NO</w:t>
      </w:r>
      <w:r>
        <w:rPr>
          <w:vertAlign w:val="subscript"/>
        </w:rPr>
        <w:t>x</w:t>
      </w:r>
      <w:r>
        <w:t>)</w:t>
      </w:r>
    </w:p>
    <w:p w14:paraId="5ED17DE2" w14:textId="5A76B49D" w:rsidR="00DB73F8" w:rsidRDefault="00784A45" w:rsidP="00DB73F8">
      <w:pPr>
        <w:tabs>
          <w:tab w:val="left" w:pos="720"/>
        </w:tabs>
        <w:ind w:left="1440"/>
      </w:pPr>
      <w:r>
        <w:t>Columbia</w:t>
      </w:r>
      <w:r w:rsidR="00DB73F8">
        <w:t xml:space="preserve"> considered several control strategies for the control of NO</w:t>
      </w:r>
      <w:r w:rsidR="00DB73F8">
        <w:rPr>
          <w:vertAlign w:val="subscript"/>
        </w:rPr>
        <w:t>x</w:t>
      </w:r>
      <w:r w:rsidR="00DB73F8">
        <w:t xml:space="preserve"> including Selective Catalytic Reduction (SCR), Selective Non-Catalytic Reduction (SNCR), and using an engine certified under 40 C.F.R. Part 60, Subpart </w:t>
      </w:r>
      <w:r>
        <w:t>IIII</w:t>
      </w:r>
      <w:r w:rsidR="00DB73F8">
        <w:t>.</w:t>
      </w:r>
    </w:p>
    <w:p w14:paraId="25D72D15" w14:textId="77777777" w:rsidR="00DB73F8" w:rsidRDefault="00DB73F8" w:rsidP="00DB73F8">
      <w:pPr>
        <w:tabs>
          <w:tab w:val="left" w:pos="720"/>
        </w:tabs>
        <w:ind w:left="1440"/>
      </w:pPr>
    </w:p>
    <w:p w14:paraId="4AE93A46" w14:textId="77777777" w:rsidR="00DB73F8" w:rsidRDefault="00DB73F8" w:rsidP="00DB73F8">
      <w:pPr>
        <w:tabs>
          <w:tab w:val="left" w:pos="720"/>
        </w:tabs>
        <w:ind w:left="1440"/>
      </w:pPr>
      <w:r>
        <w:t xml:space="preserve">Both SCR and SNCR are not economically feasible for an emergency engine of this size. </w:t>
      </w:r>
    </w:p>
    <w:p w14:paraId="706D5962" w14:textId="77777777" w:rsidR="00DB73F8" w:rsidRDefault="00DB73F8" w:rsidP="00DB73F8">
      <w:pPr>
        <w:tabs>
          <w:tab w:val="left" w:pos="720"/>
        </w:tabs>
        <w:ind w:left="1440"/>
      </w:pPr>
    </w:p>
    <w:p w14:paraId="2E0AE928" w14:textId="2E104CEC" w:rsidR="00DB73F8" w:rsidRDefault="00784A45" w:rsidP="00DB73F8">
      <w:pPr>
        <w:tabs>
          <w:tab w:val="left" w:pos="720"/>
        </w:tabs>
        <w:ind w:left="1440"/>
      </w:pPr>
      <w:r>
        <w:t>Columbia has specified an engine built in either 2025 or 2026, which means the unit will be certified under</w:t>
      </w:r>
      <w:r w:rsidR="00DB73F8">
        <w:t xml:space="preserve"> 40 C.F.R. Part 60, Subpart </w:t>
      </w:r>
      <w:r w:rsidR="00313BE1">
        <w:t>IIII</w:t>
      </w:r>
      <w:r w:rsidR="00DB73F8">
        <w:t>.</w:t>
      </w:r>
    </w:p>
    <w:p w14:paraId="739F7460" w14:textId="77777777" w:rsidR="00DB73F8" w:rsidRDefault="00DB73F8" w:rsidP="00DB73F8">
      <w:pPr>
        <w:tabs>
          <w:tab w:val="left" w:pos="720"/>
        </w:tabs>
        <w:ind w:left="1440"/>
      </w:pPr>
    </w:p>
    <w:p w14:paraId="474086B4" w14:textId="774F87C9" w:rsidR="00DB73F8" w:rsidRDefault="00DB73F8" w:rsidP="00DB73F8">
      <w:pPr>
        <w:tabs>
          <w:tab w:val="left" w:pos="720"/>
        </w:tabs>
        <w:ind w:left="1440"/>
      </w:pPr>
      <w:r>
        <w:t>BACT for NO</w:t>
      </w:r>
      <w:r>
        <w:rPr>
          <w:vertAlign w:val="subscript"/>
        </w:rPr>
        <w:t>x</w:t>
      </w:r>
      <w:r>
        <w:t xml:space="preserve"> emissions from </w:t>
      </w:r>
      <w:r w:rsidR="00784A45">
        <w:t>Boiler</w:t>
      </w:r>
      <w:r>
        <w:t xml:space="preserve"> Generator</w:t>
      </w:r>
      <w:r w:rsidR="00784A45">
        <w:t xml:space="preserve"> #1</w:t>
      </w:r>
      <w:r>
        <w:t xml:space="preserve"> is the </w:t>
      </w:r>
      <w:r w:rsidR="00784A45">
        <w:t xml:space="preserve">purchase of a Tier III </w:t>
      </w:r>
      <w:r w:rsidR="007D379E">
        <w:t xml:space="preserve">certified </w:t>
      </w:r>
      <w:r w:rsidR="00784A45">
        <w:t>engine</w:t>
      </w:r>
      <w:r>
        <w:t>, following manufacturer’s operating instructions, and the emission limits listed in the tables below.</w:t>
      </w:r>
    </w:p>
    <w:p w14:paraId="117C7CBD" w14:textId="77777777" w:rsidR="00DB73F8" w:rsidRDefault="00DB73F8" w:rsidP="00DB73F8">
      <w:pPr>
        <w:tabs>
          <w:tab w:val="left" w:pos="720"/>
        </w:tabs>
        <w:ind w:left="1080"/>
      </w:pPr>
    </w:p>
    <w:p w14:paraId="6FCA0DDD" w14:textId="77777777" w:rsidR="00DB73F8" w:rsidRPr="0074481B" w:rsidRDefault="00DB73F8" w:rsidP="00DB73F8">
      <w:pPr>
        <w:pStyle w:val="Heading5"/>
      </w:pPr>
      <w:r w:rsidRPr="0074481B">
        <w:t>Carbon Monoxide</w:t>
      </w:r>
      <w:r>
        <w:t xml:space="preserve"> (CO)</w:t>
      </w:r>
      <w:r w:rsidRPr="0074481B">
        <w:t xml:space="preserve"> and Volatile Organic Compounds</w:t>
      </w:r>
      <w:r>
        <w:t xml:space="preserve"> (VOC)</w:t>
      </w:r>
    </w:p>
    <w:p w14:paraId="3582C1C2" w14:textId="2BEAE0CC" w:rsidR="00DB73F8" w:rsidRDefault="00784A45" w:rsidP="00DB73F8">
      <w:pPr>
        <w:tabs>
          <w:tab w:val="left" w:pos="720"/>
        </w:tabs>
        <w:ind w:left="1440"/>
      </w:pPr>
      <w:r>
        <w:t>Columbia</w:t>
      </w:r>
      <w:r w:rsidR="00DB73F8" w:rsidRPr="003B3613">
        <w:t xml:space="preserve"> </w:t>
      </w:r>
      <w:r w:rsidR="00DB73F8">
        <w:t>considered several control strategies for the control of CO and VOC including oxidation catalysts and thermal oxidizers.</w:t>
      </w:r>
    </w:p>
    <w:p w14:paraId="74500DA9" w14:textId="77777777" w:rsidR="00DB73F8" w:rsidRDefault="00DB73F8" w:rsidP="00DB73F8">
      <w:pPr>
        <w:tabs>
          <w:tab w:val="left" w:pos="720"/>
        </w:tabs>
        <w:ind w:left="1440"/>
      </w:pPr>
    </w:p>
    <w:p w14:paraId="3E28F299" w14:textId="077058A3" w:rsidR="00DB73F8" w:rsidRDefault="00DB73F8" w:rsidP="00DB73F8">
      <w:pPr>
        <w:tabs>
          <w:tab w:val="left" w:pos="720"/>
        </w:tabs>
        <w:ind w:left="1440"/>
      </w:pPr>
      <w:r>
        <w:t xml:space="preserve">Oxidation catalysts and thermal oxidizers both have high capital, maintenance, and operational costs considering the size and duration of anticipated use of </w:t>
      </w:r>
      <w:r w:rsidR="00784A45">
        <w:t>Boiler</w:t>
      </w:r>
      <w:r>
        <w:t> Generator</w:t>
      </w:r>
      <w:r w:rsidR="00784A45">
        <w:t xml:space="preserve"> #1</w:t>
      </w:r>
      <w:r>
        <w:t xml:space="preserve">. These controls were determined to be economically infeasible. </w:t>
      </w:r>
    </w:p>
    <w:p w14:paraId="43EFA821" w14:textId="77777777" w:rsidR="00DB73F8" w:rsidRDefault="00DB73F8" w:rsidP="00DB73F8">
      <w:pPr>
        <w:tabs>
          <w:tab w:val="left" w:pos="720"/>
        </w:tabs>
        <w:ind w:left="1440"/>
      </w:pPr>
    </w:p>
    <w:p w14:paraId="5C11DDF1" w14:textId="0CA92635" w:rsidR="00DB73F8" w:rsidRDefault="00DB73F8" w:rsidP="00DB73F8">
      <w:pPr>
        <w:tabs>
          <w:tab w:val="left" w:pos="720"/>
        </w:tabs>
        <w:ind w:left="1440"/>
      </w:pPr>
      <w:r>
        <w:lastRenderedPageBreak/>
        <w:t xml:space="preserve">BACT for CO and VOC emissions from </w:t>
      </w:r>
      <w:r w:rsidR="00784A45">
        <w:t>Boiler</w:t>
      </w:r>
      <w:r>
        <w:t xml:space="preserve"> Generator</w:t>
      </w:r>
      <w:r w:rsidR="00784A45">
        <w:t xml:space="preserve"> #1</w:t>
      </w:r>
      <w:r>
        <w:rPr>
          <w:b/>
          <w:i/>
        </w:rPr>
        <w:t xml:space="preserve"> </w:t>
      </w:r>
      <w:r>
        <w:t>is</w:t>
      </w:r>
      <w:r w:rsidR="00784A45">
        <w:t xml:space="preserve"> purchasing a Tier</w:t>
      </w:r>
      <w:r w:rsidR="00C50C4C">
        <w:t> </w:t>
      </w:r>
      <w:r w:rsidR="00784A45">
        <w:t>III certified engine,</w:t>
      </w:r>
      <w:r>
        <w:t xml:space="preserve"> following the manufacturer’s operating instructions and the emission limits listed in the tables below.</w:t>
      </w:r>
    </w:p>
    <w:p w14:paraId="347C4C3B" w14:textId="77777777" w:rsidR="00DB73F8" w:rsidRDefault="00DB73F8" w:rsidP="00DB73F8">
      <w:pPr>
        <w:rPr>
          <w:u w:val="single"/>
        </w:rPr>
      </w:pPr>
    </w:p>
    <w:p w14:paraId="54FE4A1D" w14:textId="77777777" w:rsidR="00DB73F8" w:rsidRPr="0074481B" w:rsidRDefault="00DB73F8" w:rsidP="00DB73F8">
      <w:pPr>
        <w:pStyle w:val="Heading5"/>
      </w:pPr>
      <w:r w:rsidRPr="0074481B">
        <w:t>Emission Limits</w:t>
      </w:r>
    </w:p>
    <w:p w14:paraId="6602E78A" w14:textId="0235C49C" w:rsidR="005D4F08" w:rsidRDefault="005D4F08" w:rsidP="00FC61C6">
      <w:pPr>
        <w:tabs>
          <w:tab w:val="left" w:pos="1440"/>
        </w:tabs>
        <w:ind w:left="1440"/>
      </w:pPr>
      <w:r w:rsidRPr="00A63B58">
        <w:t>T</w:t>
      </w:r>
      <w:r>
        <w:t xml:space="preserve">he </w:t>
      </w:r>
      <w:r w:rsidRPr="00FC61C6">
        <w:rPr>
          <w:bCs/>
          <w:iCs/>
        </w:rPr>
        <w:t xml:space="preserve">BACT </w:t>
      </w:r>
      <w:r>
        <w:t xml:space="preserve">emission limits for </w:t>
      </w:r>
      <w:r w:rsidR="00FC61C6">
        <w:t>Boiler Generator #1</w:t>
      </w:r>
      <w:r>
        <w:rPr>
          <w:b/>
          <w:i/>
        </w:rPr>
        <w:t xml:space="preserve"> </w:t>
      </w:r>
      <w:r>
        <w:t>are based on the following:</w:t>
      </w:r>
    </w:p>
    <w:p w14:paraId="18798808" w14:textId="77777777" w:rsidR="005D4F08" w:rsidRDefault="005D4F08" w:rsidP="005D4F08">
      <w:pPr>
        <w:tabs>
          <w:tab w:val="left" w:pos="1080"/>
        </w:tabs>
        <w:ind w:left="1080"/>
      </w:pPr>
      <w:r>
        <w:tab/>
      </w:r>
      <w:r>
        <w:tab/>
      </w:r>
    </w:p>
    <w:p w14:paraId="72E9C1AB" w14:textId="4B6AABF6" w:rsidR="005D4F08" w:rsidRDefault="005D4F08" w:rsidP="00FC61C6">
      <w:pPr>
        <w:tabs>
          <w:tab w:val="left" w:pos="720"/>
          <w:tab w:val="left" w:pos="2970"/>
          <w:tab w:val="left" w:pos="3420"/>
        </w:tabs>
        <w:ind w:left="3330" w:hanging="2160"/>
      </w:pPr>
      <w:r>
        <w:t>PM/PM</w:t>
      </w:r>
      <w:r>
        <w:rPr>
          <w:vertAlign w:val="subscript"/>
        </w:rPr>
        <w:t>10</w:t>
      </w:r>
      <w:r>
        <w:t>/PM</w:t>
      </w:r>
      <w:r>
        <w:rPr>
          <w:vertAlign w:val="subscript"/>
        </w:rPr>
        <w:t>2.5</w:t>
      </w:r>
      <w:r w:rsidR="00FC61C6">
        <w:rPr>
          <w:vertAlign w:val="subscript"/>
        </w:rPr>
        <w:tab/>
      </w:r>
      <w:r>
        <w:t>–</w:t>
      </w:r>
      <w:r>
        <w:tab/>
        <w:t xml:space="preserve">0.12 </w:t>
      </w:r>
      <w:proofErr w:type="spellStart"/>
      <w:r>
        <w:t>lb</w:t>
      </w:r>
      <w:proofErr w:type="spellEnd"/>
      <w:r>
        <w:t>/MMBtu</w:t>
      </w:r>
      <w:r w:rsidR="00FC61C6">
        <w:t xml:space="preserve">, </w:t>
      </w:r>
      <w:r>
        <w:t xml:space="preserve">06-096 C.M.R. </w:t>
      </w:r>
      <w:proofErr w:type="spellStart"/>
      <w:r>
        <w:t>ch.</w:t>
      </w:r>
      <w:proofErr w:type="spellEnd"/>
      <w:r>
        <w:t xml:space="preserve"> 1</w:t>
      </w:r>
      <w:r w:rsidR="00FC61C6">
        <w:t>15, BACT</w:t>
      </w:r>
    </w:p>
    <w:p w14:paraId="18192219" w14:textId="77777777" w:rsidR="005D4F08" w:rsidRDefault="005D4F08" w:rsidP="00FC61C6">
      <w:pPr>
        <w:tabs>
          <w:tab w:val="left" w:pos="720"/>
          <w:tab w:val="left" w:pos="2970"/>
          <w:tab w:val="left" w:pos="3420"/>
        </w:tabs>
        <w:ind w:left="3330" w:hanging="2160"/>
      </w:pPr>
      <w:r>
        <w:t>SO</w:t>
      </w:r>
      <w:r>
        <w:rPr>
          <w:vertAlign w:val="subscript"/>
        </w:rPr>
        <w:t>2</w:t>
      </w:r>
      <w:r>
        <w:tab/>
        <w:t>–</w:t>
      </w:r>
      <w:r>
        <w:tab/>
        <w:t>Combustion of distillate fuel with a maximum sulfur content not to exceed 15 ppm (0.0015% sulfur by weight)</w:t>
      </w:r>
    </w:p>
    <w:p w14:paraId="173DD241" w14:textId="06EF9105" w:rsidR="005D4F08" w:rsidRDefault="005D4F08" w:rsidP="00FC61C6">
      <w:pPr>
        <w:tabs>
          <w:tab w:val="left" w:pos="720"/>
          <w:tab w:val="left" w:pos="2970"/>
          <w:tab w:val="left" w:pos="3420"/>
        </w:tabs>
        <w:ind w:left="3330" w:hanging="2160"/>
      </w:pPr>
      <w:r>
        <w:t>NO</w:t>
      </w:r>
      <w:r>
        <w:rPr>
          <w:vertAlign w:val="subscript"/>
        </w:rPr>
        <w:t>x</w:t>
      </w:r>
      <w:r>
        <w:tab/>
        <w:t>–</w:t>
      </w:r>
      <w:r>
        <w:tab/>
      </w:r>
      <w:r w:rsidR="00FC61C6">
        <w:t>4.41</w:t>
      </w:r>
      <w:r>
        <w:t xml:space="preserve"> </w:t>
      </w:r>
      <w:proofErr w:type="spellStart"/>
      <w:r>
        <w:t>lb</w:t>
      </w:r>
      <w:proofErr w:type="spellEnd"/>
      <w:r>
        <w:t>/MMBtu from AP-42 Table 3.3-1 dated 4/25</w:t>
      </w:r>
    </w:p>
    <w:p w14:paraId="39B7D1CB" w14:textId="49DDF28A" w:rsidR="005D4F08" w:rsidRDefault="005D4F08" w:rsidP="00FC61C6">
      <w:pPr>
        <w:tabs>
          <w:tab w:val="left" w:pos="720"/>
          <w:tab w:val="left" w:pos="2970"/>
          <w:tab w:val="left" w:pos="3420"/>
        </w:tabs>
        <w:ind w:left="3330" w:hanging="2160"/>
      </w:pPr>
      <w:r>
        <w:t>CO</w:t>
      </w:r>
      <w:r>
        <w:tab/>
        <w:t>–</w:t>
      </w:r>
      <w:r>
        <w:tab/>
        <w:t>0.</w:t>
      </w:r>
      <w:r w:rsidR="00FC61C6">
        <w:t>9</w:t>
      </w:r>
      <w:r>
        <w:t xml:space="preserve">5 </w:t>
      </w:r>
      <w:proofErr w:type="spellStart"/>
      <w:r>
        <w:t>lb</w:t>
      </w:r>
      <w:proofErr w:type="spellEnd"/>
      <w:r>
        <w:t>/MMBtu from AP-42 Table 3.3-1 dated 4/25</w:t>
      </w:r>
    </w:p>
    <w:p w14:paraId="5BF82BD7" w14:textId="11BC4F8E" w:rsidR="005D4F08" w:rsidRDefault="005D4F08" w:rsidP="00FC61C6">
      <w:pPr>
        <w:tabs>
          <w:tab w:val="left" w:pos="720"/>
          <w:tab w:val="left" w:pos="2970"/>
          <w:tab w:val="left" w:pos="3420"/>
        </w:tabs>
        <w:ind w:left="3330" w:hanging="2160"/>
      </w:pPr>
      <w:r>
        <w:t>VOC</w:t>
      </w:r>
      <w:r>
        <w:tab/>
        <w:t>–</w:t>
      </w:r>
      <w:r>
        <w:tab/>
        <w:t>0.</w:t>
      </w:r>
      <w:r w:rsidR="00FC61C6">
        <w:t>36</w:t>
      </w:r>
      <w:r>
        <w:t xml:space="preserve"> </w:t>
      </w:r>
      <w:proofErr w:type="spellStart"/>
      <w:r>
        <w:t>lb</w:t>
      </w:r>
      <w:proofErr w:type="spellEnd"/>
      <w:r>
        <w:t>/MMBtu from AP-42 Table 3.3-1 dated 4/25</w:t>
      </w:r>
    </w:p>
    <w:p w14:paraId="5AB6C1CD" w14:textId="082A35B9" w:rsidR="005D4F08" w:rsidRDefault="005D4F08" w:rsidP="00FC61C6">
      <w:pPr>
        <w:tabs>
          <w:tab w:val="left" w:pos="720"/>
          <w:tab w:val="left" w:pos="2970"/>
          <w:tab w:val="left" w:pos="3420"/>
        </w:tabs>
        <w:ind w:left="3330" w:hanging="2160"/>
      </w:pPr>
      <w:r>
        <w:t>Visible Emissions</w:t>
      </w:r>
      <w:r>
        <w:tab/>
        <w:t>–</w:t>
      </w:r>
      <w:r>
        <w:tab/>
        <w:t>06-096 C.M.R. ch. 101</w:t>
      </w:r>
      <w:r>
        <w:tab/>
      </w:r>
    </w:p>
    <w:p w14:paraId="3035C87D" w14:textId="77777777" w:rsidR="005D4F08" w:rsidRDefault="005D4F08" w:rsidP="005D4F08">
      <w:pPr>
        <w:tabs>
          <w:tab w:val="left" w:pos="720"/>
          <w:tab w:val="left" w:pos="1080"/>
        </w:tabs>
        <w:ind w:left="1080"/>
      </w:pPr>
    </w:p>
    <w:p w14:paraId="1A593649" w14:textId="33D64FF4" w:rsidR="005D4F08" w:rsidRDefault="005D4F08" w:rsidP="005D4F08">
      <w:pPr>
        <w:tabs>
          <w:tab w:val="left" w:pos="720"/>
          <w:tab w:val="left" w:pos="1080"/>
        </w:tabs>
        <w:ind w:left="1080"/>
      </w:pPr>
      <w:r w:rsidRPr="00A63B58">
        <w:t>T</w:t>
      </w:r>
      <w:r>
        <w:t xml:space="preserve">he </w:t>
      </w:r>
      <w:r w:rsidRPr="00FC61C6">
        <w:rPr>
          <w:bCs/>
          <w:iCs/>
        </w:rPr>
        <w:t>BACT</w:t>
      </w:r>
      <w:r>
        <w:t xml:space="preserve"> emission limits for </w:t>
      </w:r>
      <w:r w:rsidR="00FC61C6">
        <w:t>Boiler Generator #1</w:t>
      </w:r>
      <w:r>
        <w:t xml:space="preserve"> are the following:</w:t>
      </w:r>
    </w:p>
    <w:p w14:paraId="6B843DF2" w14:textId="77777777" w:rsidR="005D4F08" w:rsidRPr="000C25CA" w:rsidRDefault="005D4F08" w:rsidP="005D4F08">
      <w:pPr>
        <w:tabs>
          <w:tab w:val="left" w:pos="1440"/>
        </w:tabs>
        <w:ind w:left="1080"/>
      </w:pPr>
    </w:p>
    <w:tbl>
      <w:tblPr>
        <w:tblW w:w="8224" w:type="dxa"/>
        <w:tblInd w:w="11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80"/>
        <w:gridCol w:w="892"/>
        <w:gridCol w:w="892"/>
        <w:gridCol w:w="892"/>
        <w:gridCol w:w="892"/>
        <w:gridCol w:w="892"/>
        <w:gridCol w:w="892"/>
        <w:gridCol w:w="892"/>
      </w:tblGrid>
      <w:tr w:rsidR="005D4F08" w:rsidRPr="00A001F1" w14:paraId="2A8068BE" w14:textId="77777777" w:rsidTr="00FC61C6">
        <w:trPr>
          <w:cantSplit/>
          <w:tblHeader/>
        </w:trPr>
        <w:tc>
          <w:tcPr>
            <w:tcW w:w="1980" w:type="dxa"/>
            <w:shd w:val="clear" w:color="auto" w:fill="D9D9D9" w:themeFill="background1" w:themeFillShade="D9"/>
            <w:vAlign w:val="bottom"/>
          </w:tcPr>
          <w:p w14:paraId="1002B13F" w14:textId="77777777" w:rsidR="005D4F08" w:rsidRPr="002B0947" w:rsidRDefault="005D4F08" w:rsidP="00444EDE">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525670D6"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5933AF5C"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EDB52A9"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2EFEE900"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043D630B" w14:textId="77777777" w:rsidR="005D4F08"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420D5FC2"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161F6940"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4E157293"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7D93F54"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545F4FC2"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6783A1F0"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3FE85392"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EDAEAA5"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3F689748" w14:textId="77777777" w:rsidR="005D4F08" w:rsidRPr="002B0947" w:rsidRDefault="005D4F08"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5D4F08" w:rsidRPr="00A001F1" w14:paraId="1B7885FE" w14:textId="77777777" w:rsidTr="00FC61C6">
        <w:trPr>
          <w:cantSplit/>
          <w:trHeight w:val="72"/>
        </w:trPr>
        <w:tc>
          <w:tcPr>
            <w:tcW w:w="1980" w:type="dxa"/>
            <w:vAlign w:val="center"/>
          </w:tcPr>
          <w:p w14:paraId="1B3F14B9" w14:textId="110ADB8E" w:rsidR="005D4F08" w:rsidRPr="002B0947" w:rsidRDefault="00FC61C6" w:rsidP="00444EDE">
            <w:pPr>
              <w:rPr>
                <w:sz w:val="22"/>
                <w:szCs w:val="22"/>
              </w:rPr>
            </w:pPr>
            <w:r>
              <w:rPr>
                <w:sz w:val="22"/>
                <w:szCs w:val="22"/>
              </w:rPr>
              <w:t xml:space="preserve">Boiler </w:t>
            </w:r>
            <w:r w:rsidR="005D4F08" w:rsidRPr="002B0947">
              <w:rPr>
                <w:sz w:val="22"/>
                <w:szCs w:val="22"/>
              </w:rPr>
              <w:t>Generator #</w:t>
            </w:r>
            <w:r>
              <w:rPr>
                <w:sz w:val="22"/>
                <w:szCs w:val="22"/>
              </w:rPr>
              <w:t>1</w:t>
            </w:r>
          </w:p>
        </w:tc>
        <w:tc>
          <w:tcPr>
            <w:tcW w:w="892" w:type="dxa"/>
            <w:vAlign w:val="center"/>
          </w:tcPr>
          <w:p w14:paraId="5E0AAC8F" w14:textId="5078DD36" w:rsidR="005D4F08" w:rsidRPr="002B0947" w:rsidRDefault="004B04AA"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892" w:type="dxa"/>
            <w:vAlign w:val="center"/>
          </w:tcPr>
          <w:p w14:paraId="5A8AE25C" w14:textId="5CAC9A8A" w:rsidR="005D4F08" w:rsidRPr="002B0947" w:rsidRDefault="004B04AA"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892" w:type="dxa"/>
            <w:vAlign w:val="center"/>
          </w:tcPr>
          <w:p w14:paraId="1D1AB94B" w14:textId="65C838ED" w:rsidR="005D4F08" w:rsidRPr="002B0947" w:rsidRDefault="004B04AA"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892" w:type="dxa"/>
            <w:vAlign w:val="center"/>
          </w:tcPr>
          <w:p w14:paraId="25432BDE" w14:textId="4D3CD568" w:rsidR="005D4F08" w:rsidRPr="002B0947" w:rsidRDefault="004B04AA"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1CF6B147" w14:textId="31F9BE9D" w:rsidR="005D4F08" w:rsidRPr="002B0947" w:rsidRDefault="004B04AA"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9.00</w:t>
            </w:r>
          </w:p>
        </w:tc>
        <w:tc>
          <w:tcPr>
            <w:tcW w:w="892" w:type="dxa"/>
            <w:vAlign w:val="center"/>
          </w:tcPr>
          <w:p w14:paraId="3EFBAB2A" w14:textId="0394B374" w:rsidR="005D4F08" w:rsidRPr="002B0947" w:rsidRDefault="004B04AA"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1.94</w:t>
            </w:r>
          </w:p>
        </w:tc>
        <w:tc>
          <w:tcPr>
            <w:tcW w:w="892" w:type="dxa"/>
            <w:vAlign w:val="center"/>
          </w:tcPr>
          <w:p w14:paraId="57E230D7" w14:textId="402B0AA6" w:rsidR="005D4F08" w:rsidRPr="002B0947" w:rsidRDefault="004B04AA"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0.73</w:t>
            </w:r>
          </w:p>
        </w:tc>
      </w:tr>
    </w:tbl>
    <w:p w14:paraId="7B405EE2" w14:textId="77777777" w:rsidR="005D4F08" w:rsidRPr="005D4F08" w:rsidRDefault="005D4F08" w:rsidP="005D4F08">
      <w:pPr>
        <w:tabs>
          <w:tab w:val="left" w:pos="1440"/>
        </w:tabs>
        <w:ind w:left="1080"/>
      </w:pPr>
      <w:bookmarkStart w:id="1" w:name="_Hlk146720603"/>
    </w:p>
    <w:p w14:paraId="5A8D7254" w14:textId="0A0704A3" w:rsidR="005D4F08" w:rsidRPr="005D4F08" w:rsidRDefault="005D4F08" w:rsidP="005D4F08">
      <w:pPr>
        <w:pStyle w:val="BodyTextIndent3"/>
        <w:tabs>
          <w:tab w:val="left" w:pos="1080"/>
          <w:tab w:val="left" w:pos="1440"/>
          <w:tab w:val="left" w:pos="1800"/>
          <w:tab w:val="left" w:pos="2700"/>
        </w:tabs>
        <w:spacing w:after="0"/>
        <w:ind w:left="1080"/>
        <w:rPr>
          <w:b/>
          <w:i/>
          <w:sz w:val="24"/>
          <w:szCs w:val="24"/>
        </w:rPr>
      </w:pPr>
      <w:r w:rsidRPr="005D4F08">
        <w:rPr>
          <w:sz w:val="24"/>
          <w:szCs w:val="24"/>
        </w:rPr>
        <w:t>Visible emissions from</w:t>
      </w:r>
      <w:r w:rsidR="004B04AA">
        <w:rPr>
          <w:sz w:val="24"/>
          <w:szCs w:val="24"/>
        </w:rPr>
        <w:t xml:space="preserve"> Boiler Generator #1 </w:t>
      </w:r>
      <w:r w:rsidRPr="005D4F08">
        <w:rPr>
          <w:sz w:val="24"/>
          <w:szCs w:val="24"/>
        </w:rPr>
        <w:t>shall not exceed 20% opacity on a six-minute block average basis.</w:t>
      </w:r>
    </w:p>
    <w:p w14:paraId="7F67EE22" w14:textId="77777777" w:rsidR="005D4F08" w:rsidRPr="005D4F08" w:rsidRDefault="005D4F08" w:rsidP="005D4F08">
      <w:pPr>
        <w:pStyle w:val="BodyTextIndent3"/>
        <w:tabs>
          <w:tab w:val="left" w:pos="1080"/>
          <w:tab w:val="left" w:pos="1440"/>
          <w:tab w:val="left" w:pos="1800"/>
          <w:tab w:val="left" w:pos="2700"/>
        </w:tabs>
        <w:spacing w:after="0"/>
        <w:ind w:left="1080"/>
        <w:rPr>
          <w:b/>
          <w:i/>
          <w:sz w:val="24"/>
          <w:szCs w:val="24"/>
        </w:rPr>
      </w:pPr>
    </w:p>
    <w:p w14:paraId="19E6A5CB" w14:textId="07A96DA4" w:rsidR="005D4F08" w:rsidRPr="005D4F08" w:rsidRDefault="005D4F08" w:rsidP="005D4F08">
      <w:pPr>
        <w:ind w:left="1080"/>
        <w:rPr>
          <w:bCs/>
          <w:iCs/>
        </w:rPr>
      </w:pPr>
      <w:r w:rsidRPr="004B04AA">
        <w:t>BACT</w:t>
      </w:r>
      <w:r w:rsidRPr="005D4F08">
        <w:t xml:space="preserve"> for </w:t>
      </w:r>
      <w:r w:rsidR="004B04AA">
        <w:t>Boiler Generator #1</w:t>
      </w:r>
      <w:r w:rsidRPr="005D4F08">
        <w:rPr>
          <w:bCs/>
          <w:iCs/>
        </w:rPr>
        <w:t xml:space="preserve"> includes recordkeeping of all maintenance conducted on </w:t>
      </w:r>
      <w:r w:rsidR="00313BE1">
        <w:rPr>
          <w:bCs/>
          <w:iCs/>
        </w:rPr>
        <w:t>the</w:t>
      </w:r>
      <w:r w:rsidRPr="005D4F08">
        <w:rPr>
          <w:bCs/>
          <w:iCs/>
        </w:rPr>
        <w:t xml:space="preserve"> engine.</w:t>
      </w:r>
    </w:p>
    <w:bookmarkEnd w:id="1"/>
    <w:p w14:paraId="40730954" w14:textId="77777777" w:rsidR="005D4F08" w:rsidRDefault="005D4F08" w:rsidP="005D4F08">
      <w:pPr>
        <w:tabs>
          <w:tab w:val="left" w:pos="720"/>
          <w:tab w:val="left" w:pos="1080"/>
        </w:tabs>
        <w:ind w:left="720" w:hanging="720"/>
      </w:pPr>
    </w:p>
    <w:p w14:paraId="1839B848" w14:textId="77777777" w:rsidR="002F772A" w:rsidRDefault="005D4F08" w:rsidP="005D4F08">
      <w:pPr>
        <w:pStyle w:val="Heading4"/>
      </w:pPr>
      <w:r>
        <w:t>Chapter 169</w:t>
      </w:r>
    </w:p>
    <w:p w14:paraId="795F50AF" w14:textId="77777777" w:rsidR="002F772A" w:rsidRDefault="002F772A" w:rsidP="006E35A9">
      <w:pPr>
        <w:jc w:val="left"/>
      </w:pPr>
    </w:p>
    <w:p w14:paraId="0D100D16" w14:textId="020AD7C8" w:rsidR="005D4F08" w:rsidRDefault="005D4F08" w:rsidP="00313BE1">
      <w:pPr>
        <w:ind w:left="1080"/>
      </w:pPr>
      <w:r w:rsidRPr="00844919">
        <w:rPr>
          <w:i/>
          <w:iCs/>
        </w:rPr>
        <w:t>Stationary Generators</w:t>
      </w:r>
      <w:r w:rsidRPr="00844919">
        <w:t>, 06-096 C.M.R. ch. 169</w:t>
      </w:r>
      <w:r>
        <w:t xml:space="preserve"> (Chapter 169)</w:t>
      </w:r>
      <w:r w:rsidRPr="00844919">
        <w:t xml:space="preserve">, is applicable to </w:t>
      </w:r>
      <w:r w:rsidR="004B04AA">
        <w:t>Boiler </w:t>
      </w:r>
      <w:r w:rsidRPr="004B04AA">
        <w:t>Generator #1</w:t>
      </w:r>
      <w:r w:rsidRPr="00844919">
        <w:t xml:space="preserve">. </w:t>
      </w:r>
      <w:r>
        <w:t>It is an emergency generator powered by an engine with a rated output of less than 1,000 brake horsepower (747 kW).</w:t>
      </w:r>
      <w:r w:rsidRPr="006B2F65">
        <w:t xml:space="preserve"> </w:t>
      </w:r>
      <w:r>
        <w:t xml:space="preserve">Chapter 169 identifies emission standards for generator engines subject to this chapter and stack height requirements for certain generator engines subject to this chapter. </w:t>
      </w:r>
    </w:p>
    <w:p w14:paraId="20DB8429" w14:textId="77777777" w:rsidR="005D4F08" w:rsidRDefault="005D4F08" w:rsidP="00313BE1">
      <w:pPr>
        <w:ind w:left="1080"/>
      </w:pPr>
    </w:p>
    <w:p w14:paraId="2069DF1B" w14:textId="77777777" w:rsidR="005D4F08" w:rsidRPr="006B2F65" w:rsidRDefault="005D4F08" w:rsidP="003E6CA9">
      <w:pPr>
        <w:pStyle w:val="Heading5"/>
        <w:numPr>
          <w:ilvl w:val="0"/>
          <w:numId w:val="51"/>
        </w:numPr>
      </w:pPr>
      <w:r>
        <w:t>Chapter 169 Emission Standards Requirements</w:t>
      </w:r>
    </w:p>
    <w:p w14:paraId="18A0C9DB" w14:textId="77777777" w:rsidR="005D4F08" w:rsidRDefault="005D4F08" w:rsidP="005D4F08">
      <w:pPr>
        <w:ind w:left="1080"/>
      </w:pPr>
    </w:p>
    <w:p w14:paraId="3EBBC426" w14:textId="28B5FE34" w:rsidR="005D4F08" w:rsidRDefault="005D4F08" w:rsidP="005D4F08">
      <w:pPr>
        <w:ind w:left="1440"/>
      </w:pPr>
      <w:r>
        <w:t xml:space="preserve">For </w:t>
      </w:r>
      <w:r w:rsidR="004B04AA">
        <w:t xml:space="preserve">Boiler </w:t>
      </w:r>
      <w:r w:rsidRPr="004B04AA">
        <w:t xml:space="preserve">Generator #1, </w:t>
      </w:r>
      <w:r w:rsidR="004B04AA">
        <w:t>Columbia</w:t>
      </w:r>
      <w:r w:rsidRPr="004B04AA">
        <w:t xml:space="preserve"> </w:t>
      </w:r>
      <w:r>
        <w:t>shall comply with the emission standards for emergency generators by complying with the applicable standards contained in 40</w:t>
      </w:r>
      <w:r w:rsidR="004B04AA">
        <w:t> </w:t>
      </w:r>
      <w:r>
        <w:t>C.F.R. Part 60, Subpart IIII. [06-096 C.M.R. ch. 169, § 4(B)(1)]</w:t>
      </w:r>
    </w:p>
    <w:p w14:paraId="1EE6BBBB" w14:textId="77777777" w:rsidR="005D4F08" w:rsidRDefault="005D4F08" w:rsidP="005D4F08">
      <w:pPr>
        <w:ind w:left="1080"/>
      </w:pPr>
    </w:p>
    <w:p w14:paraId="3C25E2EE" w14:textId="77777777" w:rsidR="00313BE1" w:rsidRDefault="00313BE1">
      <w:pPr>
        <w:jc w:val="left"/>
        <w:rPr>
          <w:u w:val="single"/>
        </w:rPr>
      </w:pPr>
      <w:r>
        <w:br w:type="page"/>
      </w:r>
    </w:p>
    <w:p w14:paraId="14BCB6CC" w14:textId="5C4AC9A0" w:rsidR="005D4F08" w:rsidRPr="006B2F65" w:rsidRDefault="005D4F08" w:rsidP="005D4F08">
      <w:pPr>
        <w:pStyle w:val="Heading5"/>
      </w:pPr>
      <w:r>
        <w:lastRenderedPageBreak/>
        <w:t>Chapter 169 Stack Height Requirements</w:t>
      </w:r>
    </w:p>
    <w:p w14:paraId="26BD7CFD" w14:textId="77777777" w:rsidR="005D4F08" w:rsidRDefault="005D4F08" w:rsidP="005D4F08">
      <w:pPr>
        <w:ind w:left="1080"/>
      </w:pPr>
    </w:p>
    <w:p w14:paraId="4E70B752" w14:textId="77777777" w:rsidR="005D4F08" w:rsidRDefault="005D4F08" w:rsidP="005D4F08">
      <w:pPr>
        <w:ind w:left="1440"/>
      </w:pPr>
      <w:r>
        <w:t xml:space="preserve">Chapter 169 identifies stack height requirements for any stack used to exhaust a generator engine or combination of generator engines with a combined rated output equal to or greater than 1,000 brake horsepower (747 kW). Individual generator engines with a maximum power capacity of less than 300 kW are not included in the assessment of the combined generator power capacity exhausted through a common stack. </w:t>
      </w:r>
      <w:r w:rsidRPr="006003B6">
        <w:t>[06-096 C.M.R. ch.</w:t>
      </w:r>
      <w:r>
        <w:t> </w:t>
      </w:r>
      <w:r w:rsidRPr="006003B6">
        <w:t xml:space="preserve">169, § </w:t>
      </w:r>
      <w:r>
        <w:t>6</w:t>
      </w:r>
      <w:r w:rsidRPr="006003B6">
        <w:t>]</w:t>
      </w:r>
    </w:p>
    <w:p w14:paraId="5535B495" w14:textId="77777777" w:rsidR="005D4F08" w:rsidRDefault="005D4F08" w:rsidP="005D4F08">
      <w:pPr>
        <w:ind w:left="1440"/>
      </w:pPr>
    </w:p>
    <w:p w14:paraId="08C12841" w14:textId="60F010B4" w:rsidR="005D4F08" w:rsidRDefault="005D4F08" w:rsidP="005D4F08">
      <w:pPr>
        <w:ind w:left="1440"/>
      </w:pPr>
      <w:r w:rsidRPr="00E449B2">
        <w:t xml:space="preserve">There are no stack height requirements in Chapter 169 applicable to </w:t>
      </w:r>
      <w:r w:rsidR="004B04AA">
        <w:t>Boiler </w:t>
      </w:r>
      <w:r w:rsidRPr="004B04AA">
        <w:t xml:space="preserve">Generator #1 </w:t>
      </w:r>
      <w:r w:rsidRPr="00E449B2">
        <w:t xml:space="preserve">because it exhausts through its own stack and its rated output is less than </w:t>
      </w:r>
      <w:r w:rsidRPr="00E76462">
        <w:t>1,000</w:t>
      </w:r>
      <w:r>
        <w:t> </w:t>
      </w:r>
      <w:r w:rsidRPr="00E76462">
        <w:t>brake horsepower (747 kilowatts)</w:t>
      </w:r>
      <w:r w:rsidRPr="00E449B2">
        <w:t>. [06-096 C.M.R. ch. 169, § 6]</w:t>
      </w:r>
    </w:p>
    <w:p w14:paraId="7531E827" w14:textId="77777777" w:rsidR="005D4F08" w:rsidRDefault="005D4F08" w:rsidP="005D4F08">
      <w:pPr>
        <w:ind w:left="1440"/>
      </w:pPr>
    </w:p>
    <w:p w14:paraId="18E6B6E3" w14:textId="64303EDD" w:rsidR="005D4F08" w:rsidRDefault="005D4F08" w:rsidP="005D4F08">
      <w:pPr>
        <w:pStyle w:val="Heading4"/>
      </w:pPr>
      <w:r>
        <w:t>New Source Performance Standards</w:t>
      </w:r>
    </w:p>
    <w:p w14:paraId="6602CEF8" w14:textId="77777777" w:rsidR="002F772A" w:rsidRDefault="002F772A" w:rsidP="005D4F08">
      <w:pPr>
        <w:jc w:val="left"/>
      </w:pPr>
    </w:p>
    <w:p w14:paraId="7A498E72" w14:textId="417BAA92" w:rsidR="005D4F08" w:rsidRDefault="005D4F08" w:rsidP="005D4F08">
      <w:pPr>
        <w:pStyle w:val="BodyTextIndent"/>
        <w:tabs>
          <w:tab w:val="left" w:pos="1080"/>
        </w:tabs>
        <w:spacing w:after="0"/>
        <w:ind w:left="1080"/>
      </w:pPr>
      <w:r>
        <w:rPr>
          <w:i/>
        </w:rPr>
        <w:t>Standards of Performance for Stationary Compression Ignition Internal Combustion Engines,</w:t>
      </w:r>
      <w:r>
        <w:t xml:space="preserve"> 40 C.F.R. Part 60, Subpart IIII is applicable to </w:t>
      </w:r>
      <w:r w:rsidR="004B04AA">
        <w:t xml:space="preserve">Boiler Generator #1 </w:t>
      </w:r>
      <w:r>
        <w:t>since the unit</w:t>
      </w:r>
      <w:r w:rsidR="004B04AA">
        <w:t xml:space="preserve"> was</w:t>
      </w:r>
      <w:r>
        <w:t xml:space="preserve"> ordered after July 11, 2005, and manufactured after April 1, 2006. [40 C.F.R. § 60.4200]</w:t>
      </w:r>
    </w:p>
    <w:p w14:paraId="72EAB222" w14:textId="77777777" w:rsidR="005D4F08" w:rsidRDefault="005D4F08" w:rsidP="005D4F08">
      <w:pPr>
        <w:pStyle w:val="BodyTextIndent"/>
        <w:tabs>
          <w:tab w:val="left" w:pos="1080"/>
        </w:tabs>
        <w:spacing w:after="0"/>
        <w:ind w:left="1080"/>
      </w:pPr>
    </w:p>
    <w:p w14:paraId="30C0B2F8" w14:textId="77777777" w:rsidR="005D4F08" w:rsidRPr="009B5C95" w:rsidRDefault="005D4F08" w:rsidP="005D4F08">
      <w:pPr>
        <w:pStyle w:val="BodyTextIndent"/>
        <w:tabs>
          <w:tab w:val="left" w:pos="1080"/>
        </w:tabs>
        <w:spacing w:after="0"/>
        <w:ind w:left="1080"/>
      </w:pPr>
      <w:r>
        <w:t>A summary of applicable federal 40 C.F.R. Part 60, Subpart IIII requirements is listed below.</w:t>
      </w:r>
    </w:p>
    <w:p w14:paraId="6B9EAE3B" w14:textId="77777777" w:rsidR="005D4F08" w:rsidRDefault="005D4F08" w:rsidP="005D4F08">
      <w:pPr>
        <w:pStyle w:val="BodyTextIndent"/>
        <w:tabs>
          <w:tab w:val="left" w:pos="1080"/>
          <w:tab w:val="left" w:pos="1567"/>
        </w:tabs>
        <w:spacing w:after="0"/>
        <w:ind w:left="1080"/>
      </w:pPr>
      <w:r>
        <w:t xml:space="preserve"> </w:t>
      </w:r>
      <w:r>
        <w:tab/>
      </w:r>
    </w:p>
    <w:p w14:paraId="418EFAFB" w14:textId="77777777" w:rsidR="002F772A" w:rsidRDefault="005D4F08" w:rsidP="003E6CA9">
      <w:pPr>
        <w:pStyle w:val="Heading5"/>
        <w:numPr>
          <w:ilvl w:val="0"/>
          <w:numId w:val="52"/>
        </w:numPr>
      </w:pPr>
      <w:r w:rsidRPr="00F00FAC">
        <w:t>Emergency Engine Designation and Operating</w:t>
      </w:r>
      <w:r>
        <w:t xml:space="preserve"> Criteria</w:t>
      </w:r>
    </w:p>
    <w:p w14:paraId="253F383E" w14:textId="77777777" w:rsidR="002F772A" w:rsidRDefault="002F772A" w:rsidP="006E35A9">
      <w:pPr>
        <w:jc w:val="left"/>
      </w:pPr>
    </w:p>
    <w:p w14:paraId="055D59D3" w14:textId="7784F6B6" w:rsidR="005D4F08" w:rsidRPr="00F00FAC" w:rsidRDefault="005D4F08" w:rsidP="005D4F08">
      <w:pPr>
        <w:tabs>
          <w:tab w:val="left" w:pos="1080"/>
          <w:tab w:val="left" w:pos="1440"/>
        </w:tabs>
        <w:ind w:left="1440"/>
      </w:pPr>
      <w:r w:rsidRPr="00F00FAC">
        <w:t>Under</w:t>
      </w:r>
      <w:r>
        <w:t xml:space="preserve"> 40 C.F.R. Part 60,</w:t>
      </w:r>
      <w:r w:rsidRPr="00F00FAC">
        <w:t xml:space="preserve"> Subpart IIII, a stationary reciprocating internal combustion engine (ICE) is considered an </w:t>
      </w:r>
      <w:r w:rsidRPr="00F00FAC">
        <w:rPr>
          <w:b/>
        </w:rPr>
        <w:t>emergency</w:t>
      </w:r>
      <w:r w:rsidRPr="00F00FAC">
        <w:t xml:space="preserve"> stationary ICE (emergency engine) </w:t>
      </w:r>
      <w:proofErr w:type="gramStart"/>
      <w:r w:rsidRPr="00F00FAC">
        <w:t>as long as</w:t>
      </w:r>
      <w:proofErr w:type="gramEnd"/>
      <w:r w:rsidRPr="00F00FAC">
        <w:t xml:space="preserve"> the engine is operated in accordance with the following criteria. Operation of an engine outside of the criteria specified below may cause the engine to no longer be considered an emergency engine under </w:t>
      </w:r>
      <w:r>
        <w:t xml:space="preserve">40 C.F.R. Part 60, </w:t>
      </w:r>
      <w:r w:rsidRPr="00F00FAC">
        <w:t>Subpart</w:t>
      </w:r>
      <w:r>
        <w:t> </w:t>
      </w:r>
      <w:r w:rsidRPr="00F00FAC">
        <w:t>IIII, resulting in the engine being subject to requirements</w:t>
      </w:r>
      <w:r w:rsidR="00E71C1E">
        <w:t xml:space="preserve"> of this subpart</w:t>
      </w:r>
      <w:r w:rsidRPr="00F00FAC">
        <w:t xml:space="preserve"> applicable to </w:t>
      </w:r>
      <w:r w:rsidRPr="00F00FAC">
        <w:rPr>
          <w:b/>
        </w:rPr>
        <w:t>non-emergency</w:t>
      </w:r>
      <w:r w:rsidRPr="00F00FAC">
        <w:t xml:space="preserve"> engines. </w:t>
      </w:r>
    </w:p>
    <w:p w14:paraId="694BA913" w14:textId="77777777" w:rsidR="005D4F08" w:rsidRPr="00F00FAC" w:rsidRDefault="005D4F08" w:rsidP="005D4F08">
      <w:pPr>
        <w:tabs>
          <w:tab w:val="left" w:pos="1080"/>
          <w:tab w:val="left" w:pos="1440"/>
        </w:tabs>
        <w:ind w:left="1440"/>
        <w:rPr>
          <w:sz w:val="16"/>
          <w:szCs w:val="16"/>
        </w:rPr>
      </w:pPr>
    </w:p>
    <w:p w14:paraId="16A22B4D" w14:textId="77777777" w:rsidR="005D4F08" w:rsidRPr="00F00FAC" w:rsidRDefault="005D4F08" w:rsidP="003E6CA9">
      <w:pPr>
        <w:numPr>
          <w:ilvl w:val="0"/>
          <w:numId w:val="53"/>
        </w:numPr>
        <w:tabs>
          <w:tab w:val="left" w:pos="1080"/>
          <w:tab w:val="left" w:pos="1440"/>
        </w:tabs>
        <w:ind w:left="1800"/>
        <w:contextualSpacing/>
      </w:pPr>
      <w:proofErr w:type="gramStart"/>
      <w:r w:rsidRPr="00F00FAC">
        <w:t>Emergency Situation</w:t>
      </w:r>
      <w:proofErr w:type="gramEnd"/>
      <w:r w:rsidRPr="00F00FAC">
        <w:t xml:space="preserve"> Operation</w:t>
      </w:r>
      <w:r>
        <w:t xml:space="preserve"> (On-Site)</w:t>
      </w:r>
    </w:p>
    <w:p w14:paraId="6663E3F0" w14:textId="77777777" w:rsidR="005D4F08" w:rsidRPr="00F00FAC" w:rsidRDefault="005D4F08" w:rsidP="005D4F08">
      <w:pPr>
        <w:tabs>
          <w:tab w:val="left" w:pos="1080"/>
        </w:tabs>
        <w:ind w:left="1800"/>
        <w:rPr>
          <w:sz w:val="16"/>
          <w:szCs w:val="16"/>
        </w:rPr>
      </w:pPr>
    </w:p>
    <w:p w14:paraId="404BE73C" w14:textId="404B7430" w:rsidR="005D4F08" w:rsidRDefault="005D4F08" w:rsidP="005D4F08">
      <w:pPr>
        <w:tabs>
          <w:tab w:val="left" w:pos="1080"/>
        </w:tabs>
        <w:ind w:left="1800"/>
      </w:pPr>
      <w:r w:rsidRPr="004B04AA">
        <w:rPr>
          <w:bCs/>
        </w:rPr>
        <w:t xml:space="preserve">There is no operating time limit on the use of an emergency engine to provide electrical power or mechanical work during </w:t>
      </w:r>
      <w:proofErr w:type="gramStart"/>
      <w:r w:rsidRPr="004B04AA">
        <w:rPr>
          <w:bCs/>
        </w:rPr>
        <w:t>an emergency situation</w:t>
      </w:r>
      <w:proofErr w:type="gramEnd"/>
      <w:r w:rsidRPr="004B04AA">
        <w:rPr>
          <w:bCs/>
        </w:rPr>
        <w:t xml:space="preserve">. Examples of use of an emergency engine during emergency </w:t>
      </w:r>
      <w:r w:rsidRPr="00F00FAC">
        <w:t>situation</w:t>
      </w:r>
      <w:r>
        <w:t>s</w:t>
      </w:r>
      <w:r w:rsidRPr="00F00FAC">
        <w:t xml:space="preserve"> include </w:t>
      </w:r>
      <w:r>
        <w:t>the following:</w:t>
      </w:r>
    </w:p>
    <w:p w14:paraId="3AF2B620" w14:textId="77777777" w:rsidR="005D4F08" w:rsidRPr="00594CCF" w:rsidRDefault="005D4F08" w:rsidP="005D4F08">
      <w:pPr>
        <w:pStyle w:val="ListParagraph"/>
        <w:numPr>
          <w:ilvl w:val="0"/>
          <w:numId w:val="45"/>
        </w:numPr>
        <w:tabs>
          <w:tab w:val="left" w:pos="1080"/>
        </w:tabs>
        <w:rPr>
          <w:b/>
        </w:rPr>
      </w:pPr>
      <w:r>
        <w:t>U</w:t>
      </w:r>
      <w:r w:rsidRPr="00594CCF">
        <w:t>s</w:t>
      </w:r>
      <w:r>
        <w:t>e of</w:t>
      </w:r>
      <w:r w:rsidRPr="00594CCF">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Pr="00594CCF">
        <w:t>);</w:t>
      </w:r>
      <w:proofErr w:type="gramEnd"/>
      <w:r w:rsidRPr="00594CCF">
        <w:t xml:space="preserve"> </w:t>
      </w:r>
    </w:p>
    <w:p w14:paraId="0C41AE7D" w14:textId="77777777" w:rsidR="005D4F08" w:rsidRPr="00594CCF" w:rsidRDefault="005D4F08" w:rsidP="005D4F08">
      <w:pPr>
        <w:pStyle w:val="ListParagraph"/>
        <w:numPr>
          <w:ilvl w:val="0"/>
          <w:numId w:val="45"/>
        </w:numPr>
        <w:tabs>
          <w:tab w:val="left" w:pos="1080"/>
        </w:tabs>
        <w:rPr>
          <w:b/>
        </w:rPr>
      </w:pPr>
      <w:r>
        <w:t>U</w:t>
      </w:r>
      <w:r w:rsidRPr="00594CCF">
        <w:t>s</w:t>
      </w:r>
      <w:r>
        <w:t>e of</w:t>
      </w:r>
      <w:r w:rsidRPr="00594CCF">
        <w:t xml:space="preserve"> an engine to mitigate an on-site </w:t>
      </w:r>
      <w:proofErr w:type="gramStart"/>
      <w:r w:rsidRPr="00594CCF">
        <w:t>disaster;</w:t>
      </w:r>
      <w:proofErr w:type="gramEnd"/>
      <w:r w:rsidRPr="00594CCF">
        <w:t xml:space="preserve"> </w:t>
      </w:r>
    </w:p>
    <w:p w14:paraId="4ECFA21D" w14:textId="77777777" w:rsidR="005D4F08" w:rsidRPr="00594CCF" w:rsidRDefault="005D4F08" w:rsidP="005D4F08">
      <w:pPr>
        <w:pStyle w:val="ListParagraph"/>
        <w:numPr>
          <w:ilvl w:val="0"/>
          <w:numId w:val="45"/>
        </w:numPr>
        <w:tabs>
          <w:tab w:val="left" w:pos="1080"/>
        </w:tabs>
        <w:rPr>
          <w:b/>
        </w:rPr>
      </w:pPr>
      <w:r>
        <w:lastRenderedPageBreak/>
        <w:t>Use of</w:t>
      </w:r>
      <w:r w:rsidRPr="00594CCF">
        <w:t xml:space="preserve"> an engine to pump water in the case of fire,</w:t>
      </w:r>
      <w:r>
        <w:t xml:space="preserve"> </w:t>
      </w:r>
      <w:r w:rsidRPr="00594CCF">
        <w:t>flood, natural disaster, or severe weather conditions</w:t>
      </w:r>
      <w:r>
        <w:t>;</w:t>
      </w:r>
      <w:r w:rsidRPr="00594CCF">
        <w:t xml:space="preserve"> and </w:t>
      </w:r>
    </w:p>
    <w:p w14:paraId="0E8B0EED" w14:textId="77777777" w:rsidR="005D4F08" w:rsidRPr="00594CCF" w:rsidRDefault="005D4F08" w:rsidP="005D4F08">
      <w:pPr>
        <w:pStyle w:val="ListParagraph"/>
        <w:numPr>
          <w:ilvl w:val="0"/>
          <w:numId w:val="45"/>
        </w:numPr>
        <w:tabs>
          <w:tab w:val="left" w:pos="1080"/>
        </w:tabs>
        <w:rPr>
          <w:b/>
        </w:rPr>
      </w:pPr>
      <w:r>
        <w:t>S</w:t>
      </w:r>
      <w:r w:rsidRPr="00594CCF">
        <w:t xml:space="preserve">imilar instances. </w:t>
      </w:r>
    </w:p>
    <w:p w14:paraId="07C84C27" w14:textId="77777777" w:rsidR="005D4F08" w:rsidRPr="00F00FAC" w:rsidRDefault="005D4F08" w:rsidP="005D4F08">
      <w:pPr>
        <w:autoSpaceDE w:val="0"/>
        <w:autoSpaceDN w:val="0"/>
        <w:adjustRightInd w:val="0"/>
        <w:ind w:left="2160"/>
        <w:contextualSpacing/>
        <w:rPr>
          <w:sz w:val="16"/>
          <w:szCs w:val="16"/>
        </w:rPr>
      </w:pPr>
    </w:p>
    <w:p w14:paraId="2A1E3488" w14:textId="77777777" w:rsidR="005D4F08" w:rsidRPr="00F00FAC" w:rsidRDefault="005D4F08" w:rsidP="003E6CA9">
      <w:pPr>
        <w:numPr>
          <w:ilvl w:val="0"/>
          <w:numId w:val="53"/>
        </w:numPr>
        <w:autoSpaceDE w:val="0"/>
        <w:autoSpaceDN w:val="0"/>
        <w:adjustRightInd w:val="0"/>
        <w:ind w:left="1800"/>
        <w:contextualSpacing/>
      </w:pPr>
      <w:r w:rsidRPr="00F00FAC">
        <w:rPr>
          <w:iCs/>
        </w:rPr>
        <w:t>Non-Emergency Situation Operation</w:t>
      </w:r>
    </w:p>
    <w:p w14:paraId="63D2205E" w14:textId="77777777" w:rsidR="005D4F08" w:rsidRPr="00F00FAC" w:rsidRDefault="005D4F08" w:rsidP="005D4F08">
      <w:pPr>
        <w:autoSpaceDE w:val="0"/>
        <w:autoSpaceDN w:val="0"/>
        <w:adjustRightInd w:val="0"/>
        <w:ind w:left="1440"/>
        <w:rPr>
          <w:iCs/>
        </w:rPr>
      </w:pPr>
    </w:p>
    <w:p w14:paraId="0F30A39F" w14:textId="77777777" w:rsidR="005D4F08" w:rsidRPr="00F00FAC" w:rsidRDefault="005D4F08" w:rsidP="005D4F08">
      <w:pPr>
        <w:autoSpaceDE w:val="0"/>
        <w:autoSpaceDN w:val="0"/>
        <w:adjustRightInd w:val="0"/>
        <w:ind w:left="1800"/>
      </w:pPr>
      <w:r w:rsidRPr="00F00FAC">
        <w:rPr>
          <w:iCs/>
        </w:rPr>
        <w:t>An emergency engine may be operated up to a maximum of 1</w:t>
      </w:r>
      <w:r>
        <w:rPr>
          <w:iCs/>
        </w:rPr>
        <w:t>00 hours per calendar year for maintenance checks, readiness t</w:t>
      </w:r>
      <w:r w:rsidRPr="00F00FAC">
        <w:rPr>
          <w:iCs/>
        </w:rPr>
        <w:t>esting, and other non</w:t>
      </w:r>
      <w:r w:rsidRPr="00F00FAC">
        <w:rPr>
          <w:iCs/>
        </w:rPr>
        <w:noBreakHyphen/>
        <w:t>emergency situations as described below.</w:t>
      </w:r>
    </w:p>
    <w:p w14:paraId="5801CCB3" w14:textId="77777777" w:rsidR="005D4F08" w:rsidRPr="00F00FAC" w:rsidRDefault="005D4F08" w:rsidP="005D4F08">
      <w:pPr>
        <w:autoSpaceDE w:val="0"/>
        <w:autoSpaceDN w:val="0"/>
        <w:adjustRightInd w:val="0"/>
        <w:ind w:left="1800"/>
        <w:contextualSpacing/>
        <w:rPr>
          <w:sz w:val="16"/>
          <w:szCs w:val="16"/>
        </w:rPr>
      </w:pPr>
    </w:p>
    <w:p w14:paraId="5816C2DF" w14:textId="1C8876B8" w:rsidR="005D4F08" w:rsidRPr="00F00FAC" w:rsidRDefault="005D4F08" w:rsidP="003E6CA9">
      <w:pPr>
        <w:numPr>
          <w:ilvl w:val="0"/>
          <w:numId w:val="54"/>
        </w:numPr>
        <w:autoSpaceDE w:val="0"/>
        <w:autoSpaceDN w:val="0"/>
        <w:adjustRightInd w:val="0"/>
        <w:ind w:left="2160"/>
        <w:contextualSpacing/>
      </w:pPr>
      <w:r w:rsidRPr="00F00FAC">
        <w:rPr>
          <w:iCs/>
        </w:rPr>
        <w:t>An e</w:t>
      </w:r>
      <w:r w:rsidRPr="00F00FAC">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more than 100 hours per calendar year.</w:t>
      </w:r>
    </w:p>
    <w:p w14:paraId="7C3EC8AA" w14:textId="77777777" w:rsidR="005D4F08" w:rsidRPr="007A7D25" w:rsidRDefault="005D4F08" w:rsidP="005D4F08">
      <w:pPr>
        <w:tabs>
          <w:tab w:val="left" w:pos="1080"/>
        </w:tabs>
        <w:ind w:left="1440"/>
      </w:pPr>
    </w:p>
    <w:p w14:paraId="0FA511EE" w14:textId="3A3F322F" w:rsidR="005D4F08" w:rsidRPr="00F00FAC" w:rsidRDefault="005D4F08" w:rsidP="003E6CA9">
      <w:pPr>
        <w:numPr>
          <w:ilvl w:val="0"/>
          <w:numId w:val="55"/>
        </w:numPr>
        <w:tabs>
          <w:tab w:val="left" w:pos="1440"/>
          <w:tab w:val="left" w:pos="1800"/>
        </w:tabs>
        <w:ind w:left="2160"/>
        <w:contextualSpacing/>
      </w:pPr>
      <w:r w:rsidRPr="00F00FAC">
        <w:rPr>
          <w:iCs/>
        </w:rPr>
        <w:t>An e</w:t>
      </w:r>
      <w:r w:rsidRPr="00F00FAC">
        <w:t>mergency engine may be operated for up to 50 hours per calendar year for other non</w:t>
      </w:r>
      <w:r w:rsidRPr="00F00FAC">
        <w:noBreakHyphen/>
        <w:t xml:space="preserve">emergency situations. </w:t>
      </w:r>
      <w:r w:rsidRPr="00F00FAC">
        <w:rPr>
          <w:b/>
        </w:rPr>
        <w:t>However,</w:t>
      </w:r>
      <w:r w:rsidRPr="00F00FAC">
        <w:t xml:space="preserve"> </w:t>
      </w:r>
      <w:r w:rsidRPr="00F00FAC">
        <w:rPr>
          <w:b/>
        </w:rPr>
        <w:t>these operating hours are counted as part of the 100 hours per calendar year</w:t>
      </w:r>
      <w:r w:rsidRPr="00F00FAC">
        <w:t xml:space="preserve"> </w:t>
      </w:r>
      <w:r w:rsidRPr="00F00FAC">
        <w:rPr>
          <w:b/>
        </w:rPr>
        <w:t>operating limit described in paragraph (2) and (2) (</w:t>
      </w:r>
      <w:proofErr w:type="spellStart"/>
      <w:r w:rsidRPr="00F00FAC">
        <w:rPr>
          <w:b/>
        </w:rPr>
        <w:t>i</w:t>
      </w:r>
      <w:proofErr w:type="spellEnd"/>
      <w:r w:rsidRPr="00F00FAC">
        <w:rPr>
          <w:b/>
        </w:rPr>
        <w:t>) above.</w:t>
      </w:r>
    </w:p>
    <w:p w14:paraId="4AAD87CA" w14:textId="77777777" w:rsidR="005D4F08" w:rsidRDefault="005D4F08" w:rsidP="005D4F08">
      <w:pPr>
        <w:tabs>
          <w:tab w:val="left" w:pos="1440"/>
          <w:tab w:val="left" w:pos="1800"/>
        </w:tabs>
        <w:ind w:left="2160"/>
        <w:contextualSpacing/>
      </w:pPr>
      <w:r w:rsidRPr="00F00FAC">
        <w:rPr>
          <w:b/>
        </w:rPr>
        <w:t xml:space="preserve"> </w:t>
      </w:r>
      <w:r w:rsidRPr="00F00FAC">
        <w:rPr>
          <w:b/>
        </w:rPr>
        <w:br/>
      </w:r>
      <w:r w:rsidRPr="00F00FAC">
        <w:t>The 50 hours per calendar year operating limit for other non</w:t>
      </w:r>
      <w:r w:rsidRPr="00F00FAC">
        <w:noBreakHyphen/>
        <w:t>emergency situations cannot be used for peak shaving, demand response, or to generate income for a facility by providing power to an electric grid or otherwise supply power as part of a financial arrangement with another entity.</w:t>
      </w:r>
    </w:p>
    <w:p w14:paraId="7E3F304A" w14:textId="77777777" w:rsidR="005D4F08" w:rsidRPr="00F00FAC" w:rsidRDefault="005D4F08" w:rsidP="005D4F08">
      <w:pPr>
        <w:tabs>
          <w:tab w:val="left" w:pos="1440"/>
          <w:tab w:val="left" w:pos="1800"/>
        </w:tabs>
        <w:ind w:left="2160"/>
        <w:contextualSpacing/>
      </w:pPr>
    </w:p>
    <w:p w14:paraId="592C73E7" w14:textId="77777777" w:rsidR="005D4F08" w:rsidRPr="00F00FAC" w:rsidRDefault="005D4F08" w:rsidP="005D4F08">
      <w:pPr>
        <w:autoSpaceDE w:val="0"/>
        <w:autoSpaceDN w:val="0"/>
        <w:adjustRightInd w:val="0"/>
        <w:ind w:left="1440"/>
      </w:pPr>
      <w:r w:rsidRPr="00F00FAC">
        <w:rPr>
          <w:iCs/>
        </w:rPr>
        <w:t>[40 C</w:t>
      </w:r>
      <w:r>
        <w:rPr>
          <w:iCs/>
        </w:rPr>
        <w:t>.</w:t>
      </w:r>
      <w:r w:rsidRPr="00F00FAC">
        <w:rPr>
          <w:iCs/>
        </w:rPr>
        <w:t>F</w:t>
      </w:r>
      <w:r>
        <w:rPr>
          <w:iCs/>
        </w:rPr>
        <w:t>.</w:t>
      </w:r>
      <w:r w:rsidRPr="00F00FAC">
        <w:rPr>
          <w:iCs/>
        </w:rPr>
        <w:t>R</w:t>
      </w:r>
      <w:r>
        <w:rPr>
          <w:iCs/>
        </w:rPr>
        <w:t>.</w:t>
      </w:r>
      <w:r w:rsidRPr="00F00FAC">
        <w:rPr>
          <w:iCs/>
        </w:rPr>
        <w:t xml:space="preserve"> §</w:t>
      </w:r>
      <w:r>
        <w:rPr>
          <w:iCs/>
        </w:rPr>
        <w:t xml:space="preserve">§ 60.4211(f) and </w:t>
      </w:r>
      <w:r w:rsidRPr="00F00FAC">
        <w:rPr>
          <w:iCs/>
        </w:rPr>
        <w:t>60.4219]</w:t>
      </w:r>
    </w:p>
    <w:p w14:paraId="196749D9" w14:textId="77777777" w:rsidR="002F772A" w:rsidRDefault="002F772A" w:rsidP="006E35A9">
      <w:pPr>
        <w:jc w:val="left"/>
      </w:pPr>
    </w:p>
    <w:p w14:paraId="2A88D703" w14:textId="77777777" w:rsidR="005D4F08" w:rsidRDefault="005D4F08" w:rsidP="005D4F08">
      <w:pPr>
        <w:pStyle w:val="Heading5"/>
      </w:pPr>
      <w:r w:rsidRPr="00B01E3B">
        <w:t>40 C</w:t>
      </w:r>
      <w:r>
        <w:t>.</w:t>
      </w:r>
      <w:r w:rsidRPr="00B01E3B">
        <w:t>F</w:t>
      </w:r>
      <w:r>
        <w:t>.</w:t>
      </w:r>
      <w:r w:rsidRPr="00B01E3B">
        <w:t>R</w:t>
      </w:r>
      <w:r>
        <w:t>.</w:t>
      </w:r>
      <w:r w:rsidRPr="00B01E3B">
        <w:t xml:space="preserve"> Par</w:t>
      </w:r>
      <w:r>
        <w:t>t 60, Subpart IIII Requirements</w:t>
      </w:r>
    </w:p>
    <w:p w14:paraId="5EAD4503" w14:textId="77777777" w:rsidR="005D4F08" w:rsidRDefault="005D4F08" w:rsidP="005D4F08">
      <w:pPr>
        <w:pStyle w:val="BodyTextIndent"/>
        <w:tabs>
          <w:tab w:val="left" w:pos="1080"/>
        </w:tabs>
        <w:spacing w:after="0"/>
        <w:ind w:left="1440"/>
      </w:pPr>
    </w:p>
    <w:p w14:paraId="383D6366" w14:textId="77777777" w:rsidR="005D4F08" w:rsidRDefault="005D4F08" w:rsidP="003E6CA9">
      <w:pPr>
        <w:pStyle w:val="BodyTextIndent"/>
        <w:numPr>
          <w:ilvl w:val="0"/>
          <w:numId w:val="56"/>
        </w:numPr>
        <w:tabs>
          <w:tab w:val="left" w:pos="1080"/>
          <w:tab w:val="left" w:pos="1800"/>
        </w:tabs>
        <w:spacing w:after="0"/>
        <w:ind w:left="1800"/>
        <w:jc w:val="left"/>
      </w:pPr>
      <w:r>
        <w:t>Manufacturer Certification Requirement</w:t>
      </w:r>
    </w:p>
    <w:p w14:paraId="261B1BB2" w14:textId="41B14D26" w:rsidR="005D4F08" w:rsidRDefault="004B04AA" w:rsidP="005D4F08">
      <w:pPr>
        <w:pStyle w:val="BodyTextIndent"/>
        <w:tabs>
          <w:tab w:val="left" w:pos="1080"/>
          <w:tab w:val="left" w:pos="1800"/>
        </w:tabs>
        <w:spacing w:after="0"/>
        <w:ind w:left="1800"/>
      </w:pPr>
      <w:r>
        <w:t>Boiler Generator #1</w:t>
      </w:r>
      <w:r w:rsidR="005D4F08" w:rsidRPr="00741738">
        <w:t xml:space="preserve"> shall be certified by the manufacturer as meeting the emission standards for new nonroad compression ignition eng</w:t>
      </w:r>
      <w:r w:rsidR="005D4F08">
        <w:t xml:space="preserve">ines found in 40 C.F.R. § 60.4202. </w:t>
      </w:r>
      <w:r w:rsidR="005D4F08" w:rsidRPr="00741738">
        <w:t>[40 C</w:t>
      </w:r>
      <w:r w:rsidR="005D4F08">
        <w:t>.</w:t>
      </w:r>
      <w:r w:rsidR="005D4F08" w:rsidRPr="00741738">
        <w:t>F</w:t>
      </w:r>
      <w:r w:rsidR="005D4F08">
        <w:t>.</w:t>
      </w:r>
      <w:r w:rsidR="005D4F08" w:rsidRPr="00741738">
        <w:t>R</w:t>
      </w:r>
      <w:r w:rsidR="005D4F08">
        <w:t>.</w:t>
      </w:r>
      <w:r w:rsidR="005D4F08" w:rsidRPr="00741738">
        <w:t xml:space="preserve"> §</w:t>
      </w:r>
      <w:r w:rsidR="005D4F08">
        <w:t xml:space="preserve"> </w:t>
      </w:r>
      <w:r w:rsidR="005D4F08" w:rsidRPr="00741738">
        <w:t>60.4205(b)]</w:t>
      </w:r>
    </w:p>
    <w:p w14:paraId="790234C2" w14:textId="77777777" w:rsidR="005D4F08" w:rsidRDefault="005D4F08" w:rsidP="005D4F08">
      <w:pPr>
        <w:pStyle w:val="BodyTextIndent"/>
        <w:tabs>
          <w:tab w:val="left" w:pos="1080"/>
          <w:tab w:val="left" w:pos="1800"/>
        </w:tabs>
        <w:spacing w:after="0"/>
        <w:ind w:left="1800"/>
      </w:pPr>
    </w:p>
    <w:p w14:paraId="64AEE00C" w14:textId="77777777" w:rsidR="005D4F08" w:rsidRDefault="005D4F08" w:rsidP="003E6CA9">
      <w:pPr>
        <w:pStyle w:val="BodyTextIndent"/>
        <w:numPr>
          <w:ilvl w:val="0"/>
          <w:numId w:val="56"/>
        </w:numPr>
        <w:tabs>
          <w:tab w:val="left" w:pos="1080"/>
          <w:tab w:val="left" w:pos="1800"/>
        </w:tabs>
        <w:spacing w:after="0"/>
        <w:ind w:left="1800"/>
      </w:pPr>
      <w:r>
        <w:t>Ultra-Low Sulfur Fuel Requirement</w:t>
      </w:r>
    </w:p>
    <w:p w14:paraId="23D62A04" w14:textId="6D3D9BD9" w:rsidR="005D4F08" w:rsidRDefault="005D4F08" w:rsidP="005D4F08">
      <w:pPr>
        <w:pStyle w:val="BodyTextIndent"/>
        <w:tabs>
          <w:tab w:val="left" w:pos="1080"/>
          <w:tab w:val="left" w:pos="1800"/>
        </w:tabs>
        <w:spacing w:after="0"/>
        <w:ind w:left="1800"/>
      </w:pPr>
      <w:r>
        <w:t>The fuel fired in the engine</w:t>
      </w:r>
      <w:r w:rsidRPr="00741738">
        <w:t xml:space="preserve"> shall not exceed 15 ppm sulfur (0.0015%</w:t>
      </w:r>
      <w:r>
        <w:t xml:space="preserve"> sulfur). </w:t>
      </w:r>
    </w:p>
    <w:p w14:paraId="6A16A661" w14:textId="77777777" w:rsidR="005D4F08" w:rsidRDefault="005D4F08" w:rsidP="005D4F08">
      <w:pPr>
        <w:pStyle w:val="BodyTextIndent"/>
        <w:tabs>
          <w:tab w:val="left" w:pos="1080"/>
          <w:tab w:val="left" w:pos="1800"/>
        </w:tabs>
        <w:spacing w:after="0"/>
        <w:ind w:left="1800"/>
      </w:pPr>
      <w:r w:rsidRPr="00741738">
        <w:t>[40</w:t>
      </w:r>
      <w:r>
        <w:t> </w:t>
      </w:r>
      <w:r w:rsidRPr="00741738">
        <w:t>C</w:t>
      </w:r>
      <w:r>
        <w:t>.</w:t>
      </w:r>
      <w:r w:rsidRPr="00741738">
        <w:t>F</w:t>
      </w:r>
      <w:r>
        <w:t>.</w:t>
      </w:r>
      <w:r w:rsidRPr="00741738">
        <w:t>R</w:t>
      </w:r>
      <w:r>
        <w:t>. </w:t>
      </w:r>
      <w:r w:rsidRPr="00741738">
        <w:t>§</w:t>
      </w:r>
      <w:r>
        <w:t xml:space="preserve"> </w:t>
      </w:r>
      <w:r w:rsidRPr="00741738">
        <w:t>60.4207(b)]</w:t>
      </w:r>
    </w:p>
    <w:p w14:paraId="01F9C9A8" w14:textId="77777777" w:rsidR="005D4F08" w:rsidRDefault="005D4F08" w:rsidP="005D4F08">
      <w:pPr>
        <w:pStyle w:val="BodyTextIndent"/>
        <w:tabs>
          <w:tab w:val="left" w:pos="1080"/>
          <w:tab w:val="left" w:pos="1800"/>
        </w:tabs>
        <w:spacing w:after="0"/>
        <w:ind w:left="0"/>
      </w:pPr>
    </w:p>
    <w:p w14:paraId="66B9F384" w14:textId="77777777" w:rsidR="005D4F08" w:rsidRDefault="005D4F08" w:rsidP="003E6CA9">
      <w:pPr>
        <w:pStyle w:val="BodyTextIndent"/>
        <w:numPr>
          <w:ilvl w:val="0"/>
          <w:numId w:val="56"/>
        </w:numPr>
        <w:tabs>
          <w:tab w:val="left" w:pos="1080"/>
          <w:tab w:val="left" w:pos="1800"/>
        </w:tabs>
        <w:spacing w:after="0"/>
        <w:ind w:left="1800"/>
        <w:jc w:val="left"/>
      </w:pPr>
      <w:r w:rsidRPr="00741738">
        <w:lastRenderedPageBreak/>
        <w:t>Non-Resettable Hour Meter Requirement</w:t>
      </w:r>
    </w:p>
    <w:p w14:paraId="06C005B8" w14:textId="370A9F8B" w:rsidR="005D4F08" w:rsidRDefault="005D4F08" w:rsidP="005D4F08">
      <w:pPr>
        <w:pStyle w:val="BodyTextIndent"/>
        <w:tabs>
          <w:tab w:val="left" w:pos="1080"/>
          <w:tab w:val="left" w:pos="1800"/>
        </w:tabs>
        <w:spacing w:after="0"/>
        <w:ind w:left="1800"/>
      </w:pPr>
      <w:r w:rsidRPr="00741738">
        <w:t>A non-resettable hour meter shall be installed and operated on</w:t>
      </w:r>
      <w:r w:rsidR="004B04AA">
        <w:t xml:space="preserve"> the</w:t>
      </w:r>
      <w:r w:rsidRPr="00741738">
        <w:t xml:space="preserve"> </w:t>
      </w:r>
      <w:r>
        <w:t xml:space="preserve">engine. </w:t>
      </w:r>
      <w:r w:rsidRPr="00741738">
        <w:t>[40</w:t>
      </w:r>
      <w:r w:rsidR="004B04AA">
        <w:t> </w:t>
      </w:r>
      <w:r w:rsidRPr="00741738">
        <w:t>C</w:t>
      </w:r>
      <w:r>
        <w:t>.</w:t>
      </w:r>
      <w:r w:rsidRPr="00741738">
        <w:t>F</w:t>
      </w:r>
      <w:r>
        <w:t>.</w:t>
      </w:r>
      <w:r w:rsidRPr="00741738">
        <w:t>R</w:t>
      </w:r>
      <w:r>
        <w:t>.</w:t>
      </w:r>
      <w:r w:rsidRPr="00741738">
        <w:t xml:space="preserve"> §</w:t>
      </w:r>
      <w:r>
        <w:t xml:space="preserve"> </w:t>
      </w:r>
      <w:r w:rsidRPr="00741738">
        <w:t>60.4209(a)]</w:t>
      </w:r>
    </w:p>
    <w:p w14:paraId="0FA82A81" w14:textId="77777777" w:rsidR="005D4F08" w:rsidRDefault="005D4F08" w:rsidP="005D4F08">
      <w:pPr>
        <w:pStyle w:val="BodyTextIndent"/>
        <w:tabs>
          <w:tab w:val="left" w:pos="1080"/>
          <w:tab w:val="left" w:pos="1800"/>
        </w:tabs>
        <w:spacing w:after="0"/>
        <w:ind w:left="1800"/>
      </w:pPr>
    </w:p>
    <w:p w14:paraId="4173555B" w14:textId="77777777" w:rsidR="005D4F08" w:rsidRDefault="005D4F08" w:rsidP="003E6CA9">
      <w:pPr>
        <w:pStyle w:val="BodyTextIndent"/>
        <w:numPr>
          <w:ilvl w:val="0"/>
          <w:numId w:val="56"/>
        </w:numPr>
        <w:tabs>
          <w:tab w:val="left" w:pos="1080"/>
          <w:tab w:val="left" w:pos="1800"/>
        </w:tabs>
        <w:spacing w:after="0"/>
        <w:ind w:left="1800"/>
        <w:jc w:val="left"/>
      </w:pPr>
      <w:r>
        <w:t>Operation and Maintenance Requirements</w:t>
      </w:r>
    </w:p>
    <w:p w14:paraId="009E4A45" w14:textId="53572B53" w:rsidR="005D4F08" w:rsidRDefault="005D4F08" w:rsidP="005D4F08">
      <w:pPr>
        <w:pStyle w:val="BodyTextIndent"/>
        <w:tabs>
          <w:tab w:val="left" w:pos="1080"/>
          <w:tab w:val="left" w:pos="1800"/>
        </w:tabs>
        <w:spacing w:after="0"/>
        <w:ind w:left="1800"/>
      </w:pPr>
      <w:r w:rsidRPr="00741738">
        <w:t xml:space="preserve">The </w:t>
      </w:r>
      <w:r>
        <w:t>engine</w:t>
      </w:r>
      <w:r w:rsidRPr="00741738">
        <w:t xml:space="preserve"> shall be operated and maintained according to the manufacturer’s emission-related written instructions</w:t>
      </w:r>
      <w:r>
        <w:t xml:space="preserve">. </w:t>
      </w:r>
      <w:r w:rsidR="004B04AA">
        <w:t>Columbia</w:t>
      </w:r>
      <w:r w:rsidRPr="00741738">
        <w:t xml:space="preserve"> may only change those emission-related settings that are </w:t>
      </w:r>
      <w:r>
        <w:t xml:space="preserve">permitted by the manufacturer. </w:t>
      </w:r>
      <w:r w:rsidRPr="00741738">
        <w:t>[40 C</w:t>
      </w:r>
      <w:r>
        <w:t>.</w:t>
      </w:r>
      <w:r w:rsidRPr="00741738">
        <w:t>F</w:t>
      </w:r>
      <w:r>
        <w:t>.</w:t>
      </w:r>
      <w:r w:rsidRPr="00741738">
        <w:t>R</w:t>
      </w:r>
      <w:r>
        <w:t>.</w:t>
      </w:r>
      <w:r w:rsidRPr="00741738">
        <w:t xml:space="preserve"> §</w:t>
      </w:r>
      <w:r w:rsidR="004B04AA">
        <w:t> </w:t>
      </w:r>
      <w:r w:rsidRPr="00741738">
        <w:t>60.4211(a)]</w:t>
      </w:r>
    </w:p>
    <w:p w14:paraId="5393F41C" w14:textId="77777777" w:rsidR="005D4F08" w:rsidRDefault="005D4F08" w:rsidP="005D4F08">
      <w:pPr>
        <w:pStyle w:val="BodyTextIndent"/>
        <w:tabs>
          <w:tab w:val="left" w:pos="1080"/>
          <w:tab w:val="left" w:pos="1800"/>
        </w:tabs>
        <w:spacing w:after="0"/>
        <w:ind w:left="1800"/>
      </w:pPr>
    </w:p>
    <w:p w14:paraId="6E08B51B" w14:textId="0A2C5189" w:rsidR="005D4F08" w:rsidRDefault="004B04AA" w:rsidP="005D4F08">
      <w:pPr>
        <w:pStyle w:val="BodyTextIndent"/>
        <w:tabs>
          <w:tab w:val="left" w:pos="1080"/>
          <w:tab w:val="left" w:pos="1800"/>
        </w:tabs>
        <w:spacing w:after="0"/>
        <w:ind w:left="1800"/>
      </w:pPr>
      <w:r>
        <w:t>Columbia</w:t>
      </w:r>
      <w:r w:rsidR="005D4F08">
        <w:t xml:space="preserve"> shall have available for review by the Department a copy of the manufacturer’s emission-related written instructions for engine operation and maintenance. [06-096 C.M.R. ch. 115, BPT]</w:t>
      </w:r>
    </w:p>
    <w:p w14:paraId="5F18B76E" w14:textId="77777777" w:rsidR="005D4F08" w:rsidRDefault="005D4F08" w:rsidP="005D4F08">
      <w:pPr>
        <w:pStyle w:val="BodyTextIndent"/>
        <w:tabs>
          <w:tab w:val="left" w:pos="1080"/>
          <w:tab w:val="left" w:pos="1800"/>
        </w:tabs>
        <w:spacing w:after="0"/>
        <w:ind w:left="0"/>
      </w:pPr>
    </w:p>
    <w:p w14:paraId="5241E315" w14:textId="77777777" w:rsidR="005D4F08" w:rsidRDefault="005D4F08" w:rsidP="003E6CA9">
      <w:pPr>
        <w:pStyle w:val="BodyTextIndent"/>
        <w:numPr>
          <w:ilvl w:val="0"/>
          <w:numId w:val="56"/>
        </w:numPr>
        <w:tabs>
          <w:tab w:val="left" w:pos="1080"/>
          <w:tab w:val="left" w:pos="1800"/>
        </w:tabs>
        <w:spacing w:after="0"/>
        <w:ind w:left="1800"/>
        <w:jc w:val="left"/>
      </w:pPr>
      <w:r w:rsidRPr="00A27E14">
        <w:t>Annual Time Limit for Maintenance and Testing</w:t>
      </w:r>
    </w:p>
    <w:p w14:paraId="44B17A97" w14:textId="236BB787" w:rsidR="005D4F08" w:rsidRDefault="005D4F08" w:rsidP="005D4F08">
      <w:pPr>
        <w:pStyle w:val="BodyTextIndent"/>
        <w:tabs>
          <w:tab w:val="left" w:pos="1080"/>
          <w:tab w:val="left" w:pos="1800"/>
        </w:tabs>
        <w:spacing w:after="0"/>
        <w:ind w:left="1800"/>
      </w:pPr>
      <w:r>
        <w:t xml:space="preserve">As </w:t>
      </w:r>
      <w:r w:rsidRPr="004B04AA">
        <w:rPr>
          <w:bCs/>
          <w:iCs/>
        </w:rPr>
        <w:t>an</w:t>
      </w:r>
      <w:r>
        <w:t xml:space="preserve"> emergency engine, </w:t>
      </w:r>
      <w:r w:rsidR="004B04AA">
        <w:t xml:space="preserve">Boiler Generator #1 </w:t>
      </w:r>
      <w:r w:rsidRPr="00A27E14">
        <w:t xml:space="preserve">shall </w:t>
      </w:r>
      <w:r w:rsidR="004B04AA">
        <w:t>b</w:t>
      </w:r>
      <w:r w:rsidRPr="00A27E14">
        <w:t>e limited to 100 hours/year for maintenan</w:t>
      </w:r>
      <w:r>
        <w:t xml:space="preserve">ce checks and readiness testing. </w:t>
      </w:r>
      <w:r w:rsidRPr="00A27E14">
        <w:t>Up to 50</w:t>
      </w:r>
      <w:r>
        <w:t> </w:t>
      </w:r>
      <w:r w:rsidRPr="00A27E14">
        <w:t>hours/year of the 100</w:t>
      </w:r>
      <w:r>
        <w:t> </w:t>
      </w:r>
      <w:r w:rsidRPr="00A27E14">
        <w:t>hours/year may be used in non-emergency situations (this does not include peak shaving, demand response, or to generate income for a facility by providing power to an electric grid or otherwise supply power as part of a financial arrangement with another entity</w:t>
      </w:r>
      <w:r>
        <w:t>).</w:t>
      </w:r>
      <w:r w:rsidRPr="00A27E14">
        <w:t xml:space="preserve"> [40 C</w:t>
      </w:r>
      <w:r>
        <w:t>.</w:t>
      </w:r>
      <w:r w:rsidRPr="00A27E14">
        <w:t>F</w:t>
      </w:r>
      <w:r>
        <w:t>.</w:t>
      </w:r>
      <w:r w:rsidRPr="00A27E14">
        <w:t>R</w:t>
      </w:r>
      <w:r>
        <w:t>.</w:t>
      </w:r>
      <w:r w:rsidRPr="00A27E14">
        <w:t xml:space="preserve"> §</w:t>
      </w:r>
      <w:r>
        <w:t xml:space="preserve"> </w:t>
      </w:r>
      <w:r w:rsidRPr="00A27E14">
        <w:t>60.4211(f)]</w:t>
      </w:r>
    </w:p>
    <w:p w14:paraId="67B8C427" w14:textId="77777777" w:rsidR="005D4F08" w:rsidRDefault="005D4F08" w:rsidP="005D4F08">
      <w:pPr>
        <w:pStyle w:val="BodyTextIndent"/>
        <w:tabs>
          <w:tab w:val="left" w:pos="1080"/>
          <w:tab w:val="left" w:pos="1800"/>
        </w:tabs>
        <w:spacing w:after="0"/>
        <w:ind w:left="0"/>
      </w:pPr>
    </w:p>
    <w:p w14:paraId="3649E914" w14:textId="77777777" w:rsidR="005D4F08" w:rsidRDefault="005D4F08" w:rsidP="003E6CA9">
      <w:pPr>
        <w:pStyle w:val="BodyTextIndent"/>
        <w:numPr>
          <w:ilvl w:val="0"/>
          <w:numId w:val="56"/>
        </w:numPr>
        <w:tabs>
          <w:tab w:val="left" w:pos="1080"/>
          <w:tab w:val="left" w:pos="1800"/>
        </w:tabs>
        <w:spacing w:after="0"/>
        <w:ind w:left="1800"/>
        <w:jc w:val="left"/>
      </w:pPr>
      <w:r w:rsidRPr="00A27E14">
        <w:t>Initial Notification Requirement</w:t>
      </w:r>
    </w:p>
    <w:p w14:paraId="4C7F8718" w14:textId="77777777" w:rsidR="005D4F08" w:rsidRDefault="005D4F08" w:rsidP="005D4F08">
      <w:pPr>
        <w:pStyle w:val="BodyTextIndent"/>
        <w:tabs>
          <w:tab w:val="left" w:pos="1080"/>
          <w:tab w:val="left" w:pos="1800"/>
        </w:tabs>
        <w:spacing w:after="0"/>
        <w:ind w:left="1800" w:hanging="1080"/>
      </w:pPr>
      <w:r>
        <w:tab/>
      </w:r>
      <w:r>
        <w:tab/>
      </w:r>
      <w:r w:rsidRPr="00A27E14">
        <w:t>No initial notification is r</w:t>
      </w:r>
      <w:r>
        <w:t xml:space="preserve">equired under 40 C.F.R. Part 60, Subpart IIII for emergency engines. </w:t>
      </w:r>
      <w:r w:rsidRPr="00A27E14">
        <w:t>[40</w:t>
      </w:r>
      <w:r>
        <w:t> </w:t>
      </w:r>
      <w:r w:rsidRPr="00A27E14">
        <w:t>C</w:t>
      </w:r>
      <w:r>
        <w:t>.</w:t>
      </w:r>
      <w:r w:rsidRPr="00A27E14">
        <w:t>F</w:t>
      </w:r>
      <w:r>
        <w:t>.</w:t>
      </w:r>
      <w:r w:rsidRPr="00A27E14">
        <w:t>R</w:t>
      </w:r>
      <w:r>
        <w:t>. </w:t>
      </w:r>
      <w:r w:rsidRPr="00A27E14">
        <w:t>§</w:t>
      </w:r>
      <w:r>
        <w:t xml:space="preserve"> </w:t>
      </w:r>
      <w:r w:rsidRPr="00A27E14">
        <w:t>60.4214(b)]</w:t>
      </w:r>
    </w:p>
    <w:p w14:paraId="536E93F6" w14:textId="77777777" w:rsidR="005D4F08" w:rsidRDefault="005D4F08" w:rsidP="005D4F08">
      <w:pPr>
        <w:pStyle w:val="BodyTextIndent"/>
        <w:tabs>
          <w:tab w:val="left" w:pos="1080"/>
          <w:tab w:val="left" w:pos="1800"/>
        </w:tabs>
        <w:spacing w:after="0"/>
        <w:ind w:left="1800" w:hanging="1080"/>
      </w:pPr>
    </w:p>
    <w:p w14:paraId="542F21F4" w14:textId="77777777" w:rsidR="005D4F08" w:rsidRDefault="005D4F08" w:rsidP="003E6CA9">
      <w:pPr>
        <w:pStyle w:val="ListParagraph"/>
        <w:numPr>
          <w:ilvl w:val="0"/>
          <w:numId w:val="56"/>
        </w:numPr>
        <w:tabs>
          <w:tab w:val="left" w:pos="1080"/>
        </w:tabs>
        <w:ind w:left="1800"/>
        <w:contextualSpacing w:val="0"/>
      </w:pPr>
      <w:r>
        <w:t>Recordkeeping</w:t>
      </w:r>
    </w:p>
    <w:p w14:paraId="2F366276" w14:textId="26055242" w:rsidR="005D4F08" w:rsidRDefault="004B04AA" w:rsidP="005D4F08">
      <w:pPr>
        <w:tabs>
          <w:tab w:val="left" w:pos="1080"/>
          <w:tab w:val="left" w:pos="1800"/>
        </w:tabs>
        <w:ind w:left="1800"/>
      </w:pPr>
      <w:r>
        <w:t>Columbia</w:t>
      </w:r>
      <w:r w:rsidR="005D4F08" w:rsidRPr="005F008F">
        <w:t xml:space="preserve"> shall keep records that include the ho</w:t>
      </w:r>
      <w:r w:rsidR="005D4F08">
        <w:t xml:space="preserve">urs of operation of </w:t>
      </w:r>
      <w:r>
        <w:t xml:space="preserve">the </w:t>
      </w:r>
      <w:r w:rsidR="005D4F08">
        <w:t>engine</w:t>
      </w:r>
      <w:r w:rsidR="005D4F08" w:rsidRPr="005F008F">
        <w:t xml:space="preserve"> recorded through the non-resettable hour meter. </w:t>
      </w:r>
      <w:r w:rsidR="005D4F08">
        <w:t xml:space="preserve">Documentation shall include the number of hours </w:t>
      </w:r>
      <w:r>
        <w:t>the</w:t>
      </w:r>
      <w:r w:rsidR="005D4F08">
        <w:t xml:space="preserve"> unit operated for emergency purposes, the number of hours </w:t>
      </w:r>
      <w:r>
        <w:t>the</w:t>
      </w:r>
      <w:r w:rsidR="005D4F08">
        <w:t xml:space="preserve"> unit operated for non-emergency purposes, and the reason </w:t>
      </w:r>
      <w:r>
        <w:t>the</w:t>
      </w:r>
      <w:r w:rsidR="005D4F08">
        <w:t xml:space="preserve"> engine was in operation during each time. </w:t>
      </w:r>
    </w:p>
    <w:p w14:paraId="546C1405" w14:textId="2574F78A" w:rsidR="005D4F08" w:rsidRDefault="005D4F08" w:rsidP="005D4F08">
      <w:pPr>
        <w:tabs>
          <w:tab w:val="left" w:pos="1080"/>
          <w:tab w:val="left" w:pos="1800"/>
        </w:tabs>
        <w:ind w:left="1800"/>
      </w:pPr>
      <w:r>
        <w:t>[40 C.F.R. § 60.4214(b)</w:t>
      </w:r>
      <w:r w:rsidRPr="005F008F">
        <w:t>]</w:t>
      </w:r>
      <w:r>
        <w:t xml:space="preserve"> </w:t>
      </w:r>
    </w:p>
    <w:p w14:paraId="5148E4C6" w14:textId="77777777" w:rsidR="005D4F08" w:rsidRDefault="005D4F08" w:rsidP="005D4F08">
      <w:pPr>
        <w:tabs>
          <w:tab w:val="left" w:pos="1080"/>
          <w:tab w:val="left" w:pos="1800"/>
        </w:tabs>
        <w:ind w:left="1800"/>
      </w:pPr>
    </w:p>
    <w:p w14:paraId="783C9A02" w14:textId="77777777" w:rsidR="00E71C1E" w:rsidRDefault="00E71C1E" w:rsidP="00E71C1E">
      <w:pPr>
        <w:pStyle w:val="Heading4"/>
      </w:pPr>
      <w:r w:rsidRPr="001F411D">
        <w:t>National Emission Standards for Hazardous Air Pollutants (NESHAP):</w:t>
      </w:r>
      <w:r>
        <w:t xml:space="preserve"> </w:t>
      </w:r>
    </w:p>
    <w:p w14:paraId="47ED36C3" w14:textId="77777777" w:rsidR="00E71C1E" w:rsidRDefault="00E71C1E" w:rsidP="00E71C1E">
      <w:pPr>
        <w:ind w:left="1080"/>
        <w:jc w:val="left"/>
      </w:pPr>
      <w:r w:rsidRPr="00A27D0A">
        <w:t>40 C</w:t>
      </w:r>
      <w:r>
        <w:t>.</w:t>
      </w:r>
      <w:r w:rsidRPr="00A27D0A">
        <w:t>F</w:t>
      </w:r>
      <w:r>
        <w:t>.</w:t>
      </w:r>
      <w:r w:rsidRPr="00A27D0A">
        <w:t>R</w:t>
      </w:r>
      <w:r>
        <w:t>.</w:t>
      </w:r>
      <w:r w:rsidRPr="00A27D0A">
        <w:t xml:space="preserve"> Part</w:t>
      </w:r>
      <w:r>
        <w:t> </w:t>
      </w:r>
      <w:r w:rsidRPr="00A27D0A">
        <w:t>63, Subpart</w:t>
      </w:r>
      <w:r>
        <w:t xml:space="preserve"> ZZZZ</w:t>
      </w:r>
    </w:p>
    <w:p w14:paraId="725AB060" w14:textId="77777777" w:rsidR="00E71C1E" w:rsidRDefault="00E71C1E" w:rsidP="006E35A9">
      <w:pPr>
        <w:jc w:val="left"/>
      </w:pPr>
    </w:p>
    <w:p w14:paraId="12321415" w14:textId="409D1666" w:rsidR="00E71C1E" w:rsidRDefault="00E71C1E" w:rsidP="00E71C1E">
      <w:pPr>
        <w:autoSpaceDE w:val="0"/>
        <w:autoSpaceDN w:val="0"/>
        <w:adjustRightInd w:val="0"/>
        <w:ind w:left="1080"/>
      </w:pPr>
      <w:r>
        <w:t xml:space="preserve">Pursuant to </w:t>
      </w:r>
      <w:r w:rsidRPr="005C2B79">
        <w:t>40 C.F.R.</w:t>
      </w:r>
      <w:r>
        <w:t xml:space="preserve"> </w:t>
      </w:r>
      <w:r w:rsidRPr="005C2B79">
        <w:t>§ 63.6590(c)</w:t>
      </w:r>
      <w:r>
        <w:t xml:space="preserve">, stationary </w:t>
      </w:r>
      <w:r w:rsidRPr="005C2B79">
        <w:t xml:space="preserve">compression ignition engines </w:t>
      </w:r>
      <w:r>
        <w:t xml:space="preserve">subject to regulations under 40 C.F.R. Part 60, Subpart IIII </w:t>
      </w:r>
      <w:r w:rsidRPr="005C2B79">
        <w:t xml:space="preserve">must meet the requirements of </w:t>
      </w:r>
      <w:r>
        <w:t>Subpart ZZZZ</w:t>
      </w:r>
      <w:r w:rsidRPr="005C2B79">
        <w:t xml:space="preserve"> by meeting the requirements of </w:t>
      </w:r>
      <w:r w:rsidRPr="0040066C">
        <w:t>40 C</w:t>
      </w:r>
      <w:r>
        <w:t>.</w:t>
      </w:r>
      <w:r w:rsidRPr="0040066C">
        <w:t>F</w:t>
      </w:r>
      <w:r>
        <w:t>.</w:t>
      </w:r>
      <w:r w:rsidRPr="0040066C">
        <w:t>R</w:t>
      </w:r>
      <w:r>
        <w:t>.</w:t>
      </w:r>
      <w:r w:rsidRPr="0040066C">
        <w:t xml:space="preserve"> </w:t>
      </w:r>
      <w:r>
        <w:t>P</w:t>
      </w:r>
      <w:r w:rsidRPr="0040066C">
        <w:t>art 60</w:t>
      </w:r>
      <w:r>
        <w:t>,</w:t>
      </w:r>
      <w:r w:rsidRPr="0040066C">
        <w:t xml:space="preserve"> </w:t>
      </w:r>
      <w:r>
        <w:t>S</w:t>
      </w:r>
      <w:r w:rsidRPr="0040066C">
        <w:t>ubpart IIII</w:t>
      </w:r>
      <w:r>
        <w:t xml:space="preserve">. No further requirements apply for </w:t>
      </w:r>
      <w:r w:rsidR="0099315F">
        <w:t>Boiler Generator #1</w:t>
      </w:r>
      <w:r>
        <w:t xml:space="preserve"> under Subpart ZZZZ.</w:t>
      </w:r>
      <w:r w:rsidRPr="005C2B79">
        <w:t xml:space="preserve"> [40 C.F.R. § 63.6590(c)]</w:t>
      </w:r>
    </w:p>
    <w:p w14:paraId="26391DEE" w14:textId="77777777" w:rsidR="00E71C1E" w:rsidRDefault="00E71C1E" w:rsidP="00E71C1E">
      <w:pPr>
        <w:autoSpaceDE w:val="0"/>
        <w:autoSpaceDN w:val="0"/>
        <w:adjustRightInd w:val="0"/>
        <w:ind w:left="1080"/>
      </w:pPr>
    </w:p>
    <w:p w14:paraId="1990575C" w14:textId="77777777" w:rsidR="00E71C1E" w:rsidRDefault="00E71C1E" w:rsidP="006E35A9">
      <w:pPr>
        <w:jc w:val="left"/>
      </w:pPr>
    </w:p>
    <w:p w14:paraId="39E9A195" w14:textId="5A2D6614" w:rsidR="005D4F08" w:rsidRDefault="0099315F" w:rsidP="003E6CA9">
      <w:pPr>
        <w:pStyle w:val="Heading3"/>
      </w:pPr>
      <w:r>
        <w:lastRenderedPageBreak/>
        <w:t>Briquette Machine</w:t>
      </w:r>
    </w:p>
    <w:p w14:paraId="52E8A26D" w14:textId="77777777" w:rsidR="005D4F08" w:rsidRDefault="005D4F08" w:rsidP="006E35A9">
      <w:pPr>
        <w:jc w:val="left"/>
      </w:pPr>
    </w:p>
    <w:p w14:paraId="41AC0C82" w14:textId="147F9C34" w:rsidR="003E6CA9" w:rsidRPr="00DD4D9B" w:rsidRDefault="0099315F" w:rsidP="003E6C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r>
        <w:t>In a letter to the Department dated March 31, 2026, Columbia stated they no longer operate or have the briquette machine onsite. As such, they have requested its removal from their license. The Briquette Machine is considered removed from this Air Emission License</w:t>
      </w:r>
      <w:r w:rsidR="00313BE1">
        <w:t>,</w:t>
      </w:r>
      <w:r>
        <w:t xml:space="preserve"> and relevant Specific Conditions shall be removed.</w:t>
      </w:r>
    </w:p>
    <w:p w14:paraId="0068BA10" w14:textId="77777777" w:rsidR="003F1C26" w:rsidRDefault="003F1C26" w:rsidP="006E35A9">
      <w:pPr>
        <w:jc w:val="left"/>
      </w:pPr>
    </w:p>
    <w:p w14:paraId="784D4646" w14:textId="77777777" w:rsidR="00CA3CAA" w:rsidRDefault="00CA3CAA" w:rsidP="00CA3CAA">
      <w:pPr>
        <w:pStyle w:val="Heading3"/>
      </w:pPr>
      <w:r>
        <w:t>Annual Emissions</w:t>
      </w:r>
    </w:p>
    <w:p w14:paraId="478DE723" w14:textId="77777777" w:rsidR="00CA3CAA" w:rsidRDefault="00CA3CAA" w:rsidP="006E35A9">
      <w:pPr>
        <w:jc w:val="left"/>
      </w:pPr>
    </w:p>
    <w:p w14:paraId="2D8F3AF7" w14:textId="77777777" w:rsidR="00CA3CAA" w:rsidRPr="00CA3CAA" w:rsidRDefault="00CA3CAA" w:rsidP="00987729">
      <w:pPr>
        <w:ind w:left="720"/>
      </w:pPr>
      <w:r w:rsidRPr="00CA3CAA">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6AD5E4B4" w14:textId="77777777" w:rsidR="00CA3CAA" w:rsidRPr="00CA3CAA" w:rsidRDefault="00CA3CAA" w:rsidP="00CA3CAA">
      <w:pPr>
        <w:pStyle w:val="BodyTextIndent3"/>
        <w:tabs>
          <w:tab w:val="left" w:pos="1080"/>
        </w:tabs>
        <w:spacing w:after="0"/>
        <w:ind w:left="720"/>
        <w:rPr>
          <w:sz w:val="24"/>
          <w:szCs w:val="24"/>
        </w:rPr>
      </w:pPr>
    </w:p>
    <w:p w14:paraId="4BB8766F" w14:textId="6596DA45" w:rsidR="00CA3CAA" w:rsidRDefault="00CA3CAA" w:rsidP="00CA3CAA">
      <w:pPr>
        <w:pStyle w:val="BodyTextIndent3"/>
        <w:numPr>
          <w:ilvl w:val="0"/>
          <w:numId w:val="69"/>
        </w:numPr>
        <w:tabs>
          <w:tab w:val="left" w:pos="1080"/>
        </w:tabs>
        <w:spacing w:after="0"/>
        <w:ind w:left="1440"/>
        <w:rPr>
          <w:sz w:val="24"/>
          <w:szCs w:val="24"/>
        </w:rPr>
      </w:pPr>
      <w:r w:rsidRPr="00CA3CAA">
        <w:rPr>
          <w:sz w:val="24"/>
          <w:szCs w:val="24"/>
        </w:rPr>
        <w:t xml:space="preserve">Firing </w:t>
      </w:r>
      <w:r w:rsidR="0099315F">
        <w:rPr>
          <w:sz w:val="24"/>
          <w:szCs w:val="24"/>
        </w:rPr>
        <w:t>15</w:t>
      </w:r>
      <w:r w:rsidRPr="00CA3CAA">
        <w:rPr>
          <w:sz w:val="24"/>
          <w:szCs w:val="24"/>
        </w:rPr>
        <w:t xml:space="preserve">,000 </w:t>
      </w:r>
      <w:proofErr w:type="gramStart"/>
      <w:r w:rsidR="0099315F">
        <w:rPr>
          <w:sz w:val="24"/>
          <w:szCs w:val="24"/>
        </w:rPr>
        <w:t>ton</w:t>
      </w:r>
      <w:proofErr w:type="gramEnd"/>
      <w:r w:rsidR="0099315F">
        <w:rPr>
          <w:sz w:val="24"/>
          <w:szCs w:val="24"/>
        </w:rPr>
        <w:t>/yr of biomass (at 50% moisture) in Boilers #1 and #2 (combined</w:t>
      </w:r>
      <w:proofErr w:type="gramStart"/>
      <w:r w:rsidR="0099315F">
        <w:rPr>
          <w:sz w:val="24"/>
          <w:szCs w:val="24"/>
        </w:rPr>
        <w:t>)</w:t>
      </w:r>
      <w:r w:rsidRPr="00CA3CAA">
        <w:rPr>
          <w:sz w:val="24"/>
          <w:szCs w:val="24"/>
        </w:rPr>
        <w:t>;</w:t>
      </w:r>
      <w:proofErr w:type="gramEnd"/>
      <w:r w:rsidRPr="00CA3CAA">
        <w:rPr>
          <w:sz w:val="24"/>
          <w:szCs w:val="24"/>
        </w:rPr>
        <w:t xml:space="preserve"> </w:t>
      </w:r>
    </w:p>
    <w:p w14:paraId="31200261" w14:textId="39D8E329" w:rsidR="0099315F" w:rsidRPr="00CA3CAA" w:rsidRDefault="0099315F" w:rsidP="0099315F">
      <w:pPr>
        <w:pStyle w:val="BodyTextIndent3"/>
        <w:numPr>
          <w:ilvl w:val="0"/>
          <w:numId w:val="69"/>
        </w:numPr>
        <w:tabs>
          <w:tab w:val="left" w:pos="1080"/>
        </w:tabs>
        <w:spacing w:after="0"/>
        <w:ind w:left="1440"/>
        <w:rPr>
          <w:sz w:val="24"/>
          <w:szCs w:val="24"/>
        </w:rPr>
      </w:pPr>
      <w:r w:rsidRPr="00CA3CAA">
        <w:rPr>
          <w:sz w:val="24"/>
          <w:szCs w:val="24"/>
        </w:rPr>
        <w:t xml:space="preserve">Firing </w:t>
      </w:r>
      <w:r>
        <w:rPr>
          <w:sz w:val="24"/>
          <w:szCs w:val="24"/>
        </w:rPr>
        <w:t>15</w:t>
      </w:r>
      <w:r w:rsidRPr="00CA3CAA">
        <w:rPr>
          <w:sz w:val="24"/>
          <w:szCs w:val="24"/>
        </w:rPr>
        <w:t xml:space="preserve">,000 </w:t>
      </w:r>
      <w:proofErr w:type="gramStart"/>
      <w:r>
        <w:rPr>
          <w:sz w:val="24"/>
          <w:szCs w:val="24"/>
        </w:rPr>
        <w:t>ton</w:t>
      </w:r>
      <w:proofErr w:type="gramEnd"/>
      <w:r>
        <w:rPr>
          <w:sz w:val="24"/>
          <w:szCs w:val="24"/>
        </w:rPr>
        <w:t xml:space="preserve">/yr of biomass (at 50% moisture) in Boiler </w:t>
      </w:r>
      <w:proofErr w:type="gramStart"/>
      <w:r>
        <w:rPr>
          <w:sz w:val="24"/>
          <w:szCs w:val="24"/>
        </w:rPr>
        <w:t>#3</w:t>
      </w:r>
      <w:r w:rsidRPr="00CA3CAA">
        <w:rPr>
          <w:sz w:val="24"/>
          <w:szCs w:val="24"/>
        </w:rPr>
        <w:t>;</w:t>
      </w:r>
      <w:proofErr w:type="gramEnd"/>
      <w:r w:rsidRPr="00CA3CAA">
        <w:rPr>
          <w:sz w:val="24"/>
          <w:szCs w:val="24"/>
        </w:rPr>
        <w:t xml:space="preserve"> </w:t>
      </w:r>
    </w:p>
    <w:p w14:paraId="2B853A72" w14:textId="3D950A73" w:rsidR="0099315F" w:rsidRPr="00CA3CAA" w:rsidRDefault="0099315F" w:rsidP="00CA3CAA">
      <w:pPr>
        <w:pStyle w:val="BodyTextIndent3"/>
        <w:numPr>
          <w:ilvl w:val="0"/>
          <w:numId w:val="69"/>
        </w:numPr>
        <w:tabs>
          <w:tab w:val="left" w:pos="1080"/>
        </w:tabs>
        <w:spacing w:after="0"/>
        <w:ind w:left="1440"/>
        <w:rPr>
          <w:sz w:val="24"/>
          <w:szCs w:val="24"/>
        </w:rPr>
      </w:pPr>
      <w:r>
        <w:rPr>
          <w:sz w:val="24"/>
          <w:szCs w:val="24"/>
        </w:rPr>
        <w:t>Firing 200,000 gal/yr of distillate fuel in Heaters #1, #2, and #3 (combined</w:t>
      </w:r>
      <w:proofErr w:type="gramStart"/>
      <w:r>
        <w:rPr>
          <w:sz w:val="24"/>
          <w:szCs w:val="24"/>
        </w:rPr>
        <w:t>);</w:t>
      </w:r>
      <w:proofErr w:type="gramEnd"/>
    </w:p>
    <w:p w14:paraId="7EA46BEB" w14:textId="6BD672C2" w:rsidR="00CA3CAA" w:rsidRPr="00CA3CAA" w:rsidRDefault="00CA3CAA" w:rsidP="00CA3CAA">
      <w:pPr>
        <w:pStyle w:val="BodyTextIndent3"/>
        <w:numPr>
          <w:ilvl w:val="0"/>
          <w:numId w:val="69"/>
        </w:numPr>
        <w:tabs>
          <w:tab w:val="left" w:pos="1080"/>
        </w:tabs>
        <w:spacing w:after="0"/>
        <w:ind w:left="1440"/>
        <w:rPr>
          <w:sz w:val="24"/>
          <w:szCs w:val="24"/>
        </w:rPr>
      </w:pPr>
      <w:r w:rsidRPr="00CA3CAA">
        <w:rPr>
          <w:sz w:val="24"/>
          <w:szCs w:val="24"/>
        </w:rPr>
        <w:t xml:space="preserve">Operating </w:t>
      </w:r>
      <w:r w:rsidR="0099315F">
        <w:rPr>
          <w:sz w:val="24"/>
          <w:szCs w:val="24"/>
        </w:rPr>
        <w:t xml:space="preserve">Boiler </w:t>
      </w:r>
      <w:r w:rsidRPr="00CA3CAA">
        <w:rPr>
          <w:sz w:val="24"/>
          <w:szCs w:val="24"/>
        </w:rPr>
        <w:t xml:space="preserve">Generator #1 for 100 </w:t>
      </w:r>
      <w:proofErr w:type="spellStart"/>
      <w:r w:rsidRPr="00CA3CAA">
        <w:rPr>
          <w:sz w:val="24"/>
          <w:szCs w:val="24"/>
        </w:rPr>
        <w:t>hrs</w:t>
      </w:r>
      <w:proofErr w:type="spellEnd"/>
      <w:r w:rsidRPr="00CA3CAA">
        <w:rPr>
          <w:sz w:val="24"/>
          <w:szCs w:val="24"/>
        </w:rPr>
        <w:t xml:space="preserve">/yr of non-emergency </w:t>
      </w:r>
      <w:proofErr w:type="gramStart"/>
      <w:r w:rsidRPr="00CA3CAA">
        <w:rPr>
          <w:sz w:val="24"/>
          <w:szCs w:val="24"/>
        </w:rPr>
        <w:t>operation;</w:t>
      </w:r>
      <w:proofErr w:type="gramEnd"/>
    </w:p>
    <w:p w14:paraId="04CD1049" w14:textId="7CC41E9D" w:rsidR="00CA3CAA" w:rsidRPr="00CA3CAA" w:rsidRDefault="00CA3CAA" w:rsidP="00CA3CAA">
      <w:pPr>
        <w:pStyle w:val="BodyTextIndent3"/>
        <w:numPr>
          <w:ilvl w:val="0"/>
          <w:numId w:val="69"/>
        </w:numPr>
        <w:tabs>
          <w:tab w:val="left" w:pos="1080"/>
        </w:tabs>
        <w:spacing w:after="0"/>
        <w:ind w:left="1440"/>
        <w:rPr>
          <w:sz w:val="24"/>
          <w:szCs w:val="24"/>
        </w:rPr>
      </w:pPr>
      <w:r w:rsidRPr="00CA3CAA">
        <w:rPr>
          <w:sz w:val="24"/>
          <w:szCs w:val="24"/>
        </w:rPr>
        <w:t>A VOC limit</w:t>
      </w:r>
      <w:r w:rsidR="00E75186">
        <w:rPr>
          <w:sz w:val="24"/>
          <w:szCs w:val="24"/>
        </w:rPr>
        <w:t xml:space="preserve"> from the Veneer Drying Process of 21.5 </w:t>
      </w:r>
      <w:proofErr w:type="spellStart"/>
      <w:r w:rsidRPr="00CA3CAA">
        <w:rPr>
          <w:sz w:val="24"/>
          <w:szCs w:val="24"/>
        </w:rPr>
        <w:t>tpy</w:t>
      </w:r>
      <w:proofErr w:type="spellEnd"/>
      <w:r w:rsidRPr="00CA3CAA">
        <w:rPr>
          <w:sz w:val="24"/>
          <w:szCs w:val="24"/>
        </w:rPr>
        <w:t>;</w:t>
      </w:r>
      <w:r w:rsidR="00E75186">
        <w:rPr>
          <w:sz w:val="24"/>
          <w:szCs w:val="24"/>
        </w:rPr>
        <w:t xml:space="preserve"> and</w:t>
      </w:r>
    </w:p>
    <w:p w14:paraId="49F66203" w14:textId="699A6872" w:rsidR="00CA3CAA" w:rsidRPr="00CA3CAA" w:rsidRDefault="00E75186" w:rsidP="00CA3CAA">
      <w:pPr>
        <w:pStyle w:val="BodyTextIndent3"/>
        <w:numPr>
          <w:ilvl w:val="0"/>
          <w:numId w:val="69"/>
        </w:numPr>
        <w:tabs>
          <w:tab w:val="left" w:pos="1080"/>
        </w:tabs>
        <w:spacing w:after="0"/>
        <w:ind w:left="1440"/>
        <w:rPr>
          <w:sz w:val="24"/>
          <w:szCs w:val="24"/>
        </w:rPr>
      </w:pPr>
      <w:r w:rsidRPr="00CA3CAA">
        <w:rPr>
          <w:sz w:val="24"/>
          <w:szCs w:val="24"/>
        </w:rPr>
        <w:t>A VOC limit</w:t>
      </w:r>
      <w:r>
        <w:rPr>
          <w:sz w:val="24"/>
          <w:szCs w:val="24"/>
        </w:rPr>
        <w:t xml:space="preserve"> from the Splicing Process of 2 </w:t>
      </w:r>
      <w:proofErr w:type="spellStart"/>
      <w:r w:rsidRPr="00CA3CAA">
        <w:rPr>
          <w:sz w:val="24"/>
          <w:szCs w:val="24"/>
        </w:rPr>
        <w:t>tpy</w:t>
      </w:r>
      <w:proofErr w:type="spellEnd"/>
      <w:r w:rsidR="00CA3CAA" w:rsidRPr="00CA3CAA">
        <w:rPr>
          <w:sz w:val="24"/>
          <w:szCs w:val="24"/>
        </w:rPr>
        <w:t>.</w:t>
      </w:r>
    </w:p>
    <w:p w14:paraId="0C1AEE5A" w14:textId="77777777" w:rsidR="00CA3CAA" w:rsidRPr="00CA3CAA" w:rsidRDefault="00CA3CAA" w:rsidP="00CA3CAA">
      <w:pPr>
        <w:ind w:left="360"/>
      </w:pPr>
    </w:p>
    <w:p w14:paraId="00369D55" w14:textId="4776C394" w:rsidR="00CA3CAA" w:rsidRPr="00CA3CAA" w:rsidRDefault="00CA3CAA" w:rsidP="00CA3CAA">
      <w:pPr>
        <w:pStyle w:val="BodyTextIndent3"/>
        <w:spacing w:after="0"/>
        <w:ind w:left="720"/>
        <w:rPr>
          <w:sz w:val="24"/>
          <w:szCs w:val="24"/>
        </w:rPr>
      </w:pPr>
      <w:r w:rsidRPr="00CA3CAA">
        <w:rPr>
          <w:sz w:val="24"/>
          <w:szCs w:val="24"/>
        </w:rPr>
        <w:t>This information does not represent a comprehensive list of license restrictions or permissions. That information is provided in the Order section of</w:t>
      </w:r>
      <w:r w:rsidR="00313BE1">
        <w:rPr>
          <w:sz w:val="24"/>
          <w:szCs w:val="24"/>
        </w:rPr>
        <w:t xml:space="preserve"> Air Emission L</w:t>
      </w:r>
      <w:r w:rsidRPr="00CA3CAA">
        <w:rPr>
          <w:sz w:val="24"/>
          <w:szCs w:val="24"/>
        </w:rPr>
        <w:t>icense</w:t>
      </w:r>
      <w:r w:rsidR="00313BE1">
        <w:rPr>
          <w:sz w:val="24"/>
          <w:szCs w:val="24"/>
        </w:rPr>
        <w:t xml:space="preserve"> A</w:t>
      </w:r>
      <w:r w:rsidR="00313BE1">
        <w:rPr>
          <w:sz w:val="24"/>
          <w:szCs w:val="24"/>
        </w:rPr>
        <w:noBreakHyphen/>
        <w:t>353-71-K-N/A (issued 4/22/2024) and in the Order section of this amendment to that license</w:t>
      </w:r>
      <w:r w:rsidRPr="00CA3CAA">
        <w:rPr>
          <w:sz w:val="24"/>
          <w:szCs w:val="24"/>
        </w:rPr>
        <w:t xml:space="preserve">. </w:t>
      </w:r>
    </w:p>
    <w:p w14:paraId="0A27F0EC" w14:textId="77777777" w:rsidR="00CA3CAA" w:rsidRPr="008155F0" w:rsidRDefault="00CA3CAA" w:rsidP="00CA3CAA">
      <w:pPr>
        <w:jc w:val="center"/>
        <w:rPr>
          <w:b/>
        </w:rPr>
      </w:pPr>
      <w:r w:rsidRPr="008155F0">
        <w:rPr>
          <w:b/>
        </w:rPr>
        <w:t>Total Licensed Annual Emissions for the Facility</w:t>
      </w:r>
    </w:p>
    <w:p w14:paraId="39524E40" w14:textId="77777777" w:rsidR="00CA3CAA" w:rsidRPr="008155F0" w:rsidRDefault="00CA3CAA" w:rsidP="00CA3CAA">
      <w:pPr>
        <w:jc w:val="center"/>
        <w:rPr>
          <w:b/>
        </w:rPr>
      </w:pPr>
      <w:r w:rsidRPr="008155F0">
        <w:rPr>
          <w:b/>
        </w:rPr>
        <w:t>Tons/year</w:t>
      </w:r>
    </w:p>
    <w:p w14:paraId="2590AFCA" w14:textId="77777777" w:rsidR="00CA3CAA" w:rsidRPr="00D57676" w:rsidRDefault="00CA3CAA" w:rsidP="00CA3CAA">
      <w:pPr>
        <w:jc w:val="center"/>
      </w:pPr>
      <w:r w:rsidRPr="00D57676">
        <w:t>(used to calculate the annual license fee)</w:t>
      </w:r>
    </w:p>
    <w:p w14:paraId="3AB49740" w14:textId="77777777" w:rsidR="00CA3CAA" w:rsidRPr="00797414" w:rsidRDefault="00CA3CAA" w:rsidP="00CA3C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8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250"/>
        <w:gridCol w:w="945"/>
        <w:gridCol w:w="945"/>
        <w:gridCol w:w="945"/>
        <w:gridCol w:w="945"/>
        <w:gridCol w:w="945"/>
        <w:gridCol w:w="945"/>
        <w:gridCol w:w="945"/>
      </w:tblGrid>
      <w:tr w:rsidR="00CA3CAA" w:rsidRPr="00797414" w14:paraId="3946A75C" w14:textId="77777777" w:rsidTr="00E75186">
        <w:trPr>
          <w:trHeight w:val="56"/>
          <w:tblHeader/>
          <w:jc w:val="center"/>
        </w:trPr>
        <w:tc>
          <w:tcPr>
            <w:tcW w:w="2250" w:type="dxa"/>
            <w:shd w:val="clear" w:color="auto" w:fill="D9D9D9" w:themeFill="background1" w:themeFillShade="D9"/>
            <w:vAlign w:val="bottom"/>
          </w:tcPr>
          <w:p w14:paraId="3D1B34F0"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7CAA7FD"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p>
        </w:tc>
        <w:tc>
          <w:tcPr>
            <w:tcW w:w="945" w:type="dxa"/>
            <w:shd w:val="clear" w:color="auto" w:fill="D9D9D9" w:themeFill="background1" w:themeFillShade="D9"/>
            <w:vAlign w:val="bottom"/>
          </w:tcPr>
          <w:p w14:paraId="149B75B8"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PM</w:t>
            </w:r>
            <w:r w:rsidRPr="00CA3CAA">
              <w:rPr>
                <w:b/>
                <w:sz w:val="22"/>
                <w:szCs w:val="22"/>
                <w:vertAlign w:val="subscript"/>
              </w:rPr>
              <w:t>10</w:t>
            </w:r>
          </w:p>
        </w:tc>
        <w:tc>
          <w:tcPr>
            <w:tcW w:w="945" w:type="dxa"/>
            <w:shd w:val="clear" w:color="auto" w:fill="D9D9D9" w:themeFill="background1" w:themeFillShade="D9"/>
            <w:vAlign w:val="bottom"/>
          </w:tcPr>
          <w:p w14:paraId="2AFFE165"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r w:rsidRPr="00CA3CAA">
              <w:rPr>
                <w:b/>
                <w:sz w:val="22"/>
                <w:szCs w:val="22"/>
                <w:vertAlign w:val="subscript"/>
              </w:rPr>
              <w:t>2.5</w:t>
            </w:r>
          </w:p>
        </w:tc>
        <w:tc>
          <w:tcPr>
            <w:tcW w:w="945" w:type="dxa"/>
            <w:shd w:val="clear" w:color="auto" w:fill="D9D9D9" w:themeFill="background1" w:themeFillShade="D9"/>
            <w:vAlign w:val="bottom"/>
          </w:tcPr>
          <w:p w14:paraId="3576B975"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SO</w:t>
            </w:r>
            <w:r w:rsidRPr="00CA3CAA">
              <w:rPr>
                <w:b/>
                <w:sz w:val="22"/>
                <w:szCs w:val="22"/>
                <w:vertAlign w:val="subscript"/>
              </w:rPr>
              <w:t>2</w:t>
            </w:r>
          </w:p>
        </w:tc>
        <w:tc>
          <w:tcPr>
            <w:tcW w:w="945" w:type="dxa"/>
            <w:shd w:val="clear" w:color="auto" w:fill="D9D9D9" w:themeFill="background1" w:themeFillShade="D9"/>
            <w:vAlign w:val="bottom"/>
          </w:tcPr>
          <w:p w14:paraId="26B58836"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NO</w:t>
            </w:r>
            <w:r w:rsidRPr="00CA3CAA">
              <w:rPr>
                <w:b/>
                <w:sz w:val="22"/>
                <w:szCs w:val="22"/>
                <w:vertAlign w:val="subscript"/>
              </w:rPr>
              <w:t>x</w:t>
            </w:r>
          </w:p>
        </w:tc>
        <w:tc>
          <w:tcPr>
            <w:tcW w:w="945" w:type="dxa"/>
            <w:shd w:val="clear" w:color="auto" w:fill="D9D9D9" w:themeFill="background1" w:themeFillShade="D9"/>
            <w:vAlign w:val="bottom"/>
          </w:tcPr>
          <w:p w14:paraId="1D3736C4"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CO</w:t>
            </w:r>
          </w:p>
        </w:tc>
        <w:tc>
          <w:tcPr>
            <w:tcW w:w="945" w:type="dxa"/>
            <w:shd w:val="clear" w:color="auto" w:fill="D9D9D9" w:themeFill="background1" w:themeFillShade="D9"/>
            <w:vAlign w:val="bottom"/>
          </w:tcPr>
          <w:p w14:paraId="6A3CCB0D"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VOC</w:t>
            </w:r>
          </w:p>
        </w:tc>
      </w:tr>
      <w:tr w:rsidR="00CA3CAA" w14:paraId="3B274E84" w14:textId="77777777" w:rsidTr="00E75186">
        <w:trPr>
          <w:trHeight w:val="285"/>
          <w:jc w:val="center"/>
        </w:trPr>
        <w:tc>
          <w:tcPr>
            <w:tcW w:w="2250" w:type="dxa"/>
            <w:vAlign w:val="center"/>
          </w:tcPr>
          <w:p w14:paraId="668F5501" w14:textId="7B8CD3AA"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CA3CAA">
              <w:rPr>
                <w:sz w:val="22"/>
                <w:szCs w:val="22"/>
              </w:rPr>
              <w:t>Boilers</w:t>
            </w:r>
            <w:r w:rsidR="00E75186">
              <w:rPr>
                <w:sz w:val="22"/>
                <w:szCs w:val="22"/>
              </w:rPr>
              <w:t xml:space="preserve"> #1 and #2</w:t>
            </w:r>
          </w:p>
        </w:tc>
        <w:tc>
          <w:tcPr>
            <w:tcW w:w="945" w:type="dxa"/>
            <w:vAlign w:val="center"/>
          </w:tcPr>
          <w:p w14:paraId="23BCE660" w14:textId="3B15CD25"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23.6</w:t>
            </w:r>
          </w:p>
        </w:tc>
        <w:tc>
          <w:tcPr>
            <w:tcW w:w="945" w:type="dxa"/>
            <w:vAlign w:val="center"/>
          </w:tcPr>
          <w:p w14:paraId="20DEB0A4" w14:textId="46051493"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22.7</w:t>
            </w:r>
          </w:p>
        </w:tc>
        <w:tc>
          <w:tcPr>
            <w:tcW w:w="945" w:type="dxa"/>
            <w:vAlign w:val="center"/>
          </w:tcPr>
          <w:p w14:paraId="1A2B4D29" w14:textId="195BF1ED"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14.0</w:t>
            </w:r>
          </w:p>
        </w:tc>
        <w:tc>
          <w:tcPr>
            <w:tcW w:w="945" w:type="dxa"/>
            <w:vAlign w:val="center"/>
          </w:tcPr>
          <w:p w14:paraId="0A3BDF9C" w14:textId="4CB13009"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1.7</w:t>
            </w:r>
          </w:p>
        </w:tc>
        <w:tc>
          <w:tcPr>
            <w:tcW w:w="945" w:type="dxa"/>
            <w:vAlign w:val="center"/>
          </w:tcPr>
          <w:p w14:paraId="35FE229D" w14:textId="2AA7B88D"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14.9</w:t>
            </w:r>
          </w:p>
        </w:tc>
        <w:tc>
          <w:tcPr>
            <w:tcW w:w="945" w:type="dxa"/>
            <w:vAlign w:val="center"/>
          </w:tcPr>
          <w:p w14:paraId="7182AAB0" w14:textId="6DB3046C"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40.5</w:t>
            </w:r>
          </w:p>
        </w:tc>
        <w:tc>
          <w:tcPr>
            <w:tcW w:w="945" w:type="dxa"/>
            <w:vAlign w:val="center"/>
          </w:tcPr>
          <w:p w14:paraId="3CDB10FB" w14:textId="3396CAC8"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r>
      <w:tr w:rsidR="00CA3CAA" w14:paraId="3DD6DF19" w14:textId="77777777" w:rsidTr="00E75186">
        <w:trPr>
          <w:trHeight w:val="285"/>
          <w:jc w:val="center"/>
        </w:trPr>
        <w:tc>
          <w:tcPr>
            <w:tcW w:w="2250" w:type="dxa"/>
            <w:vAlign w:val="center"/>
          </w:tcPr>
          <w:p w14:paraId="6DFBF5EB" w14:textId="2EBEBA16"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CA3CAA">
              <w:rPr>
                <w:sz w:val="22"/>
                <w:szCs w:val="22"/>
              </w:rPr>
              <w:t>Boiler</w:t>
            </w:r>
            <w:r>
              <w:rPr>
                <w:sz w:val="22"/>
                <w:szCs w:val="22"/>
              </w:rPr>
              <w:t xml:space="preserve"> #3</w:t>
            </w:r>
          </w:p>
        </w:tc>
        <w:tc>
          <w:tcPr>
            <w:tcW w:w="945" w:type="dxa"/>
            <w:vAlign w:val="center"/>
          </w:tcPr>
          <w:p w14:paraId="76161BA6" w14:textId="648E6139"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11.5</w:t>
            </w:r>
          </w:p>
        </w:tc>
        <w:tc>
          <w:tcPr>
            <w:tcW w:w="945" w:type="dxa"/>
            <w:vAlign w:val="center"/>
          </w:tcPr>
          <w:p w14:paraId="492FA312" w14:textId="18909518"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6.8</w:t>
            </w:r>
          </w:p>
        </w:tc>
        <w:tc>
          <w:tcPr>
            <w:tcW w:w="945" w:type="dxa"/>
            <w:vAlign w:val="center"/>
          </w:tcPr>
          <w:p w14:paraId="438FB571" w14:textId="47D065C3"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6.8</w:t>
            </w:r>
          </w:p>
        </w:tc>
        <w:tc>
          <w:tcPr>
            <w:tcW w:w="945" w:type="dxa"/>
            <w:vAlign w:val="center"/>
          </w:tcPr>
          <w:p w14:paraId="7B3089F6" w14:textId="28EE661C"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1.7</w:t>
            </w:r>
          </w:p>
        </w:tc>
        <w:tc>
          <w:tcPr>
            <w:tcW w:w="945" w:type="dxa"/>
            <w:vAlign w:val="center"/>
          </w:tcPr>
          <w:p w14:paraId="1029A160" w14:textId="4416EBFB"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14.9</w:t>
            </w:r>
          </w:p>
        </w:tc>
        <w:tc>
          <w:tcPr>
            <w:tcW w:w="945" w:type="dxa"/>
            <w:vAlign w:val="center"/>
          </w:tcPr>
          <w:p w14:paraId="28208EDB" w14:textId="6F5BB632"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40.5</w:t>
            </w:r>
          </w:p>
        </w:tc>
        <w:tc>
          <w:tcPr>
            <w:tcW w:w="945" w:type="dxa"/>
            <w:vAlign w:val="center"/>
          </w:tcPr>
          <w:p w14:paraId="04153D21" w14:textId="7C210BE8"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r>
      <w:tr w:rsidR="00CA3CAA" w14:paraId="07F85FF6" w14:textId="77777777" w:rsidTr="00E75186">
        <w:trPr>
          <w:trHeight w:val="285"/>
          <w:jc w:val="center"/>
        </w:trPr>
        <w:tc>
          <w:tcPr>
            <w:tcW w:w="2250" w:type="dxa"/>
            <w:vAlign w:val="center"/>
          </w:tcPr>
          <w:p w14:paraId="7739A030" w14:textId="41BFE175"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 xml:space="preserve">Boiler </w:t>
            </w:r>
            <w:r w:rsidRPr="00CA3CAA">
              <w:rPr>
                <w:sz w:val="22"/>
                <w:szCs w:val="22"/>
              </w:rPr>
              <w:t>Generator #1</w:t>
            </w:r>
          </w:p>
        </w:tc>
        <w:tc>
          <w:tcPr>
            <w:tcW w:w="945" w:type="dxa"/>
            <w:vAlign w:val="center"/>
          </w:tcPr>
          <w:p w14:paraId="78C35708" w14:textId="4534C4EA"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8EEC903" w14:textId="14730C7E"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BA262B6" w14:textId="1CB2FC31"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FB1CC3E" w14:textId="1981A30B"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2F51E33" w14:textId="1D36D7D3"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10943C6F" w14:textId="0A47C053"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21DF20C1" w14:textId="7DA9DC5B"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CA3CAA" w14:paraId="0D5DEE28" w14:textId="77777777" w:rsidTr="00E75186">
        <w:trPr>
          <w:trHeight w:val="285"/>
          <w:jc w:val="center"/>
        </w:trPr>
        <w:tc>
          <w:tcPr>
            <w:tcW w:w="2250" w:type="dxa"/>
            <w:vAlign w:val="center"/>
          </w:tcPr>
          <w:p w14:paraId="5E861DA8" w14:textId="10E164F3"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Veneer Dryer #1</w:t>
            </w:r>
          </w:p>
        </w:tc>
        <w:tc>
          <w:tcPr>
            <w:tcW w:w="945" w:type="dxa"/>
            <w:vAlign w:val="center"/>
          </w:tcPr>
          <w:p w14:paraId="5A2CA633" w14:textId="6E1FF205"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c>
          <w:tcPr>
            <w:tcW w:w="945" w:type="dxa"/>
            <w:vAlign w:val="center"/>
          </w:tcPr>
          <w:p w14:paraId="7DF0C924" w14:textId="70126B8E"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c>
          <w:tcPr>
            <w:tcW w:w="945" w:type="dxa"/>
            <w:vAlign w:val="center"/>
          </w:tcPr>
          <w:p w14:paraId="19616962" w14:textId="72C3E51F"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c>
          <w:tcPr>
            <w:tcW w:w="945" w:type="dxa"/>
            <w:vAlign w:val="center"/>
          </w:tcPr>
          <w:p w14:paraId="49149F74" w14:textId="6039BDE3"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7361097" w14:textId="73700B4E"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2.0</w:t>
            </w:r>
          </w:p>
        </w:tc>
        <w:tc>
          <w:tcPr>
            <w:tcW w:w="945" w:type="dxa"/>
            <w:vAlign w:val="center"/>
          </w:tcPr>
          <w:p w14:paraId="30273677" w14:textId="655CBA1C"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6B614340" w14:textId="6F8DF0FE"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E75186" w14:paraId="47023F4F" w14:textId="77777777" w:rsidTr="00E75186">
        <w:trPr>
          <w:trHeight w:val="285"/>
          <w:jc w:val="center"/>
        </w:trPr>
        <w:tc>
          <w:tcPr>
            <w:tcW w:w="2250" w:type="dxa"/>
            <w:vAlign w:val="center"/>
          </w:tcPr>
          <w:p w14:paraId="51DAE402" w14:textId="113CFFE7"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Veneer Drying Process</w:t>
            </w:r>
          </w:p>
        </w:tc>
        <w:tc>
          <w:tcPr>
            <w:tcW w:w="945" w:type="dxa"/>
            <w:vAlign w:val="center"/>
          </w:tcPr>
          <w:p w14:paraId="556A14F0" w14:textId="4BC74C80"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61B230D3" w14:textId="37CE9EA5"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C07EF3D" w14:textId="0CA8F91C"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2771AFCF" w14:textId="4969607E"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F7257F6" w14:textId="6AA799E3"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0A5684F" w14:textId="315CAF8C"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49F86C7" w14:textId="72DEFC9C" w:rsidR="00E75186"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21.5</w:t>
            </w:r>
          </w:p>
        </w:tc>
      </w:tr>
      <w:tr w:rsidR="00CA3CAA" w14:paraId="6D7D3715" w14:textId="77777777" w:rsidTr="00E75186">
        <w:trPr>
          <w:trHeight w:val="285"/>
          <w:jc w:val="center"/>
        </w:trPr>
        <w:tc>
          <w:tcPr>
            <w:tcW w:w="2250" w:type="dxa"/>
            <w:tcBorders>
              <w:bottom w:val="single" w:sz="12" w:space="0" w:color="auto"/>
            </w:tcBorders>
            <w:vAlign w:val="center"/>
          </w:tcPr>
          <w:p w14:paraId="67862A67" w14:textId="2E9AFD05"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Splicing Process</w:t>
            </w:r>
          </w:p>
        </w:tc>
        <w:tc>
          <w:tcPr>
            <w:tcW w:w="945" w:type="dxa"/>
            <w:tcBorders>
              <w:bottom w:val="single" w:sz="12" w:space="0" w:color="auto"/>
            </w:tcBorders>
            <w:vAlign w:val="center"/>
          </w:tcPr>
          <w:p w14:paraId="2115A243" w14:textId="0AE96BCE"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55FEACF2" w14:textId="37D98026"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263D9A21" w14:textId="2E160221"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244EB224" w14:textId="1D5C7B0A"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7A14D3DC" w14:textId="7FE8FA4F"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0C109563" w14:textId="27D79413"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733FB12E" w14:textId="7D2451A1"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2.0</w:t>
            </w:r>
          </w:p>
        </w:tc>
      </w:tr>
      <w:tr w:rsidR="00CA3CAA" w14:paraId="18D32DF8" w14:textId="77777777" w:rsidTr="00E75186">
        <w:trPr>
          <w:trHeight w:val="285"/>
          <w:jc w:val="center"/>
        </w:trPr>
        <w:tc>
          <w:tcPr>
            <w:tcW w:w="2250" w:type="dxa"/>
            <w:tcBorders>
              <w:top w:val="single" w:sz="12" w:space="0" w:color="auto"/>
              <w:bottom w:val="double" w:sz="4" w:space="0" w:color="auto"/>
            </w:tcBorders>
          </w:tcPr>
          <w:p w14:paraId="77B706C1"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Total TPY</w:t>
            </w:r>
          </w:p>
        </w:tc>
        <w:tc>
          <w:tcPr>
            <w:tcW w:w="945" w:type="dxa"/>
            <w:tcBorders>
              <w:top w:val="single" w:sz="12" w:space="0" w:color="auto"/>
              <w:bottom w:val="double" w:sz="4" w:space="0" w:color="auto"/>
            </w:tcBorders>
            <w:vAlign w:val="center"/>
          </w:tcPr>
          <w:p w14:paraId="438B0A22" w14:textId="04732B64"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36.2</w:t>
            </w:r>
          </w:p>
        </w:tc>
        <w:tc>
          <w:tcPr>
            <w:tcW w:w="945" w:type="dxa"/>
            <w:tcBorders>
              <w:top w:val="single" w:sz="12" w:space="0" w:color="auto"/>
              <w:bottom w:val="double" w:sz="4" w:space="0" w:color="auto"/>
            </w:tcBorders>
            <w:vAlign w:val="center"/>
          </w:tcPr>
          <w:p w14:paraId="4810831B" w14:textId="58FC74D0"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30.6</w:t>
            </w:r>
          </w:p>
        </w:tc>
        <w:tc>
          <w:tcPr>
            <w:tcW w:w="945" w:type="dxa"/>
            <w:tcBorders>
              <w:top w:val="single" w:sz="12" w:space="0" w:color="auto"/>
              <w:bottom w:val="double" w:sz="4" w:space="0" w:color="auto"/>
            </w:tcBorders>
            <w:vAlign w:val="center"/>
          </w:tcPr>
          <w:p w14:paraId="3C828AF6" w14:textId="42ED829D"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21.9</w:t>
            </w:r>
          </w:p>
        </w:tc>
        <w:tc>
          <w:tcPr>
            <w:tcW w:w="945" w:type="dxa"/>
            <w:tcBorders>
              <w:top w:val="single" w:sz="12" w:space="0" w:color="auto"/>
              <w:bottom w:val="double" w:sz="4" w:space="0" w:color="auto"/>
            </w:tcBorders>
            <w:vAlign w:val="center"/>
          </w:tcPr>
          <w:p w14:paraId="7719C546" w14:textId="2E87C34E"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3.4</w:t>
            </w:r>
          </w:p>
        </w:tc>
        <w:tc>
          <w:tcPr>
            <w:tcW w:w="945" w:type="dxa"/>
            <w:tcBorders>
              <w:top w:val="single" w:sz="12" w:space="0" w:color="auto"/>
              <w:bottom w:val="double" w:sz="4" w:space="0" w:color="auto"/>
            </w:tcBorders>
            <w:vAlign w:val="center"/>
          </w:tcPr>
          <w:p w14:paraId="32B1FA54" w14:textId="1AD30B16"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32.3</w:t>
            </w:r>
          </w:p>
        </w:tc>
        <w:tc>
          <w:tcPr>
            <w:tcW w:w="945" w:type="dxa"/>
            <w:tcBorders>
              <w:top w:val="single" w:sz="12" w:space="0" w:color="auto"/>
              <w:bottom w:val="double" w:sz="4" w:space="0" w:color="auto"/>
            </w:tcBorders>
            <w:vAlign w:val="center"/>
          </w:tcPr>
          <w:p w14:paraId="70DD3191" w14:textId="3AA8138F"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81.6</w:t>
            </w:r>
          </w:p>
        </w:tc>
        <w:tc>
          <w:tcPr>
            <w:tcW w:w="945" w:type="dxa"/>
            <w:tcBorders>
              <w:top w:val="single" w:sz="12" w:space="0" w:color="auto"/>
              <w:bottom w:val="double" w:sz="4" w:space="0" w:color="auto"/>
            </w:tcBorders>
            <w:vAlign w:val="center"/>
          </w:tcPr>
          <w:p w14:paraId="70C38BB2" w14:textId="1E4E5887" w:rsidR="00CA3CAA" w:rsidRPr="00CA3CAA" w:rsidRDefault="00E75186"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25.7</w:t>
            </w:r>
          </w:p>
        </w:tc>
      </w:tr>
    </w:tbl>
    <w:p w14:paraId="789731C5" w14:textId="77777777" w:rsidR="00CA3CAA" w:rsidRPr="0004533C" w:rsidRDefault="00CA3CAA" w:rsidP="00CA3CAA">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CA3CAA" w:rsidRPr="0004533C" w14:paraId="530B0F37" w14:textId="77777777" w:rsidTr="00CA3CAA">
        <w:trPr>
          <w:cantSplit/>
          <w:tblHeader/>
        </w:trPr>
        <w:tc>
          <w:tcPr>
            <w:tcW w:w="1872" w:type="dxa"/>
            <w:shd w:val="clear" w:color="auto" w:fill="D9D9D9" w:themeFill="background1" w:themeFillShade="D9"/>
          </w:tcPr>
          <w:p w14:paraId="5B5D58FD"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272BB6A8"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CA3CAA" w:rsidRPr="0004533C" w14:paraId="48D9A15B" w14:textId="77777777" w:rsidTr="00CA3CAA">
        <w:trPr>
          <w:cantSplit/>
        </w:trPr>
        <w:tc>
          <w:tcPr>
            <w:tcW w:w="1872" w:type="dxa"/>
          </w:tcPr>
          <w:p w14:paraId="6A53960E"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23B09890" w14:textId="24A40574" w:rsidR="00CA3CAA" w:rsidRPr="00DB2DFD" w:rsidRDefault="00E75186"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CA3CAA" w:rsidRPr="00DB2DFD">
              <w:rPr>
                <w:sz w:val="22"/>
                <w:szCs w:val="22"/>
              </w:rPr>
              <w:t>.9</w:t>
            </w:r>
          </w:p>
        </w:tc>
      </w:tr>
      <w:tr w:rsidR="00CA3CAA" w:rsidRPr="0004533C" w14:paraId="3F4CE563" w14:textId="77777777" w:rsidTr="00CA3CAA">
        <w:trPr>
          <w:cantSplit/>
        </w:trPr>
        <w:tc>
          <w:tcPr>
            <w:tcW w:w="1872" w:type="dxa"/>
          </w:tcPr>
          <w:p w14:paraId="6010001D"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60E1537E" w14:textId="0CEC49F6" w:rsidR="00CA3CAA" w:rsidRPr="00DB2DFD" w:rsidRDefault="00E75186"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24</w:t>
            </w:r>
            <w:r w:rsidR="00CA3CAA" w:rsidRPr="00DB2DFD">
              <w:rPr>
                <w:sz w:val="22"/>
                <w:szCs w:val="22"/>
              </w:rPr>
              <w:t>.9</w:t>
            </w:r>
          </w:p>
        </w:tc>
      </w:tr>
    </w:tbl>
    <w:p w14:paraId="0758837B" w14:textId="77777777" w:rsidR="00E75186" w:rsidRDefault="00E75186" w:rsidP="00E75186"/>
    <w:p w14:paraId="0CA59C88" w14:textId="6276749A" w:rsidR="00CA3CAA" w:rsidRDefault="00CA3CAA" w:rsidP="00CA3CAA">
      <w:pPr>
        <w:pStyle w:val="Heading2"/>
      </w:pPr>
      <w:r>
        <w:t>A</w:t>
      </w:r>
      <w:r w:rsidR="00424117">
        <w:t>mbient</w:t>
      </w:r>
      <w:r>
        <w:t xml:space="preserve"> A</w:t>
      </w:r>
      <w:r w:rsidR="00424117">
        <w:t>ir</w:t>
      </w:r>
      <w:r>
        <w:t xml:space="preserve"> Q</w:t>
      </w:r>
      <w:r w:rsidR="00424117">
        <w:t>uality</w:t>
      </w:r>
      <w:r>
        <w:t xml:space="preserve"> A</w:t>
      </w:r>
      <w:r w:rsidR="00424117">
        <w:t>nalysis</w:t>
      </w:r>
    </w:p>
    <w:p w14:paraId="4872B7E4" w14:textId="77777777" w:rsidR="00CA3CAA" w:rsidRDefault="00CA3CAA" w:rsidP="00CA3CAA">
      <w:pPr>
        <w:jc w:val="left"/>
      </w:pPr>
    </w:p>
    <w:p w14:paraId="6D9BF7C1" w14:textId="77777777" w:rsidR="00CA3CAA" w:rsidRDefault="00CA3CAA" w:rsidP="00E43CB6">
      <w:pPr>
        <w:ind w:left="360"/>
      </w:pPr>
      <w:r>
        <w:t>The level of ambient air quality impact modeling required for a minor source is determined by the Department on a case-by-case basis. In accordance with 06</w:t>
      </w:r>
      <w:r>
        <w:noBreakHyphen/>
        <w:t>096 C.M.R. ch. 115, an ambient air quality impact analysis is not required for a minor source if the total licensed annual emissions of any pollutant released do not exceed the following levels and there are no extenuating circumstances:</w:t>
      </w:r>
    </w:p>
    <w:p w14:paraId="137CA0CD" w14:textId="77777777" w:rsidR="00CA3CAA" w:rsidRDefault="00CA3CAA" w:rsidP="00CA3CAA">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CA3CAA" w14:paraId="2F27868B" w14:textId="77777777" w:rsidTr="00CA3CAA">
        <w:trPr>
          <w:trHeight w:val="36"/>
          <w:tblHeader/>
          <w:jc w:val="center"/>
        </w:trPr>
        <w:tc>
          <w:tcPr>
            <w:tcW w:w="1440" w:type="dxa"/>
            <w:shd w:val="clear" w:color="auto" w:fill="D9D9D9" w:themeFill="background1" w:themeFillShade="D9"/>
            <w:vAlign w:val="bottom"/>
          </w:tcPr>
          <w:p w14:paraId="2F318B5A" w14:textId="77777777" w:rsidR="00CA3CAA" w:rsidRPr="00DB2DFD" w:rsidRDefault="00CA3CAA" w:rsidP="00CA3CAA">
            <w:pPr>
              <w:pStyle w:val="BodyTextIndent"/>
              <w:spacing w:after="0"/>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1ABBBBFD" w14:textId="77777777" w:rsidR="00CA3CAA" w:rsidRPr="00DB2DFD" w:rsidRDefault="00CA3CAA" w:rsidP="00CA3CAA">
            <w:pPr>
              <w:pStyle w:val="BodyTextIndent"/>
              <w:spacing w:after="0"/>
              <w:ind w:left="0"/>
              <w:jc w:val="center"/>
              <w:rPr>
                <w:b/>
                <w:sz w:val="22"/>
                <w:szCs w:val="22"/>
              </w:rPr>
            </w:pPr>
            <w:r w:rsidRPr="00DB2DFD">
              <w:rPr>
                <w:b/>
                <w:sz w:val="22"/>
                <w:szCs w:val="22"/>
              </w:rPr>
              <w:t>Tons/Year</w:t>
            </w:r>
          </w:p>
        </w:tc>
      </w:tr>
      <w:tr w:rsidR="00CA3CAA" w14:paraId="7FF8E1B7" w14:textId="77777777" w:rsidTr="00CA3CAA">
        <w:trPr>
          <w:jc w:val="center"/>
        </w:trPr>
        <w:tc>
          <w:tcPr>
            <w:tcW w:w="1440" w:type="dxa"/>
          </w:tcPr>
          <w:p w14:paraId="1A614DBA" w14:textId="42F996E8" w:rsidR="00CA3CAA" w:rsidRPr="00DB2DFD" w:rsidRDefault="00CA3CAA" w:rsidP="00CA3CAA">
            <w:pPr>
              <w:pStyle w:val="BodyTextIndent"/>
              <w:spacing w:after="0"/>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21EF9A22"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w:t>
            </w:r>
          </w:p>
        </w:tc>
      </w:tr>
      <w:tr w:rsidR="00CA3CAA" w14:paraId="3BDF81BD" w14:textId="77777777" w:rsidTr="00CA3CAA">
        <w:trPr>
          <w:jc w:val="center"/>
        </w:trPr>
        <w:tc>
          <w:tcPr>
            <w:tcW w:w="1440" w:type="dxa"/>
          </w:tcPr>
          <w:p w14:paraId="09F821BE" w14:textId="77777777" w:rsidR="00CA3CAA" w:rsidRPr="00DB2DFD" w:rsidRDefault="00CA3CAA" w:rsidP="00CA3CAA">
            <w:pPr>
              <w:pStyle w:val="BodyTextIndent"/>
              <w:spacing w:after="0"/>
              <w:ind w:left="0"/>
              <w:jc w:val="center"/>
              <w:rPr>
                <w:sz w:val="22"/>
                <w:szCs w:val="22"/>
              </w:rPr>
            </w:pPr>
            <w:r>
              <w:rPr>
                <w:sz w:val="22"/>
                <w:szCs w:val="22"/>
              </w:rPr>
              <w:t>PM</w:t>
            </w:r>
            <w:r>
              <w:rPr>
                <w:sz w:val="22"/>
                <w:szCs w:val="22"/>
                <w:vertAlign w:val="subscript"/>
              </w:rPr>
              <w:t>2.5</w:t>
            </w:r>
          </w:p>
        </w:tc>
        <w:tc>
          <w:tcPr>
            <w:tcW w:w="1305" w:type="dxa"/>
            <w:vAlign w:val="center"/>
          </w:tcPr>
          <w:p w14:paraId="0F333E08" w14:textId="77777777" w:rsidR="00CA3CAA" w:rsidRPr="00DB2DFD" w:rsidRDefault="00CA3CAA" w:rsidP="00CA3CAA">
            <w:pPr>
              <w:pStyle w:val="BodyTextIndent"/>
              <w:tabs>
                <w:tab w:val="left" w:pos="725"/>
              </w:tabs>
              <w:spacing w:after="0"/>
              <w:ind w:left="0" w:right="364"/>
              <w:jc w:val="right"/>
              <w:rPr>
                <w:sz w:val="22"/>
                <w:szCs w:val="22"/>
              </w:rPr>
            </w:pPr>
            <w:r>
              <w:rPr>
                <w:sz w:val="22"/>
                <w:szCs w:val="22"/>
              </w:rPr>
              <w:t>15</w:t>
            </w:r>
          </w:p>
        </w:tc>
      </w:tr>
      <w:tr w:rsidR="00CA3CAA" w14:paraId="26F2334E" w14:textId="77777777" w:rsidTr="00CA3CAA">
        <w:trPr>
          <w:jc w:val="center"/>
        </w:trPr>
        <w:tc>
          <w:tcPr>
            <w:tcW w:w="1440" w:type="dxa"/>
          </w:tcPr>
          <w:p w14:paraId="0880F86B" w14:textId="77777777" w:rsidR="00CA3CAA" w:rsidRPr="00DB2DFD" w:rsidRDefault="00CA3CAA" w:rsidP="00CA3CAA">
            <w:pPr>
              <w:pStyle w:val="BodyTextIndent"/>
              <w:spacing w:after="0"/>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56C6E2A8"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79B829D5" w14:textId="77777777" w:rsidTr="00CA3CAA">
        <w:trPr>
          <w:jc w:val="center"/>
        </w:trPr>
        <w:tc>
          <w:tcPr>
            <w:tcW w:w="1440" w:type="dxa"/>
          </w:tcPr>
          <w:p w14:paraId="34A6FCDF" w14:textId="77777777" w:rsidR="00CA3CAA" w:rsidRPr="00DB2DFD" w:rsidRDefault="00CA3CAA" w:rsidP="00CA3CAA">
            <w:pPr>
              <w:pStyle w:val="BodyTextIndent"/>
              <w:spacing w:after="0"/>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053FC012"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41FBF3E4" w14:textId="77777777" w:rsidTr="00CA3CAA">
        <w:trPr>
          <w:jc w:val="center"/>
        </w:trPr>
        <w:tc>
          <w:tcPr>
            <w:tcW w:w="1440" w:type="dxa"/>
          </w:tcPr>
          <w:p w14:paraId="2929D288" w14:textId="77777777" w:rsidR="00CA3CAA" w:rsidRPr="00DB2DFD" w:rsidRDefault="00CA3CAA" w:rsidP="00CA3CAA">
            <w:pPr>
              <w:pStyle w:val="BodyTextIndent"/>
              <w:spacing w:after="0"/>
              <w:ind w:left="0"/>
              <w:jc w:val="center"/>
              <w:rPr>
                <w:sz w:val="22"/>
                <w:szCs w:val="22"/>
              </w:rPr>
            </w:pPr>
            <w:r w:rsidRPr="00DB2DFD">
              <w:rPr>
                <w:sz w:val="22"/>
                <w:szCs w:val="22"/>
              </w:rPr>
              <w:t>CO</w:t>
            </w:r>
          </w:p>
        </w:tc>
        <w:tc>
          <w:tcPr>
            <w:tcW w:w="1305" w:type="dxa"/>
            <w:vAlign w:val="center"/>
          </w:tcPr>
          <w:p w14:paraId="447E7283"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250</w:t>
            </w:r>
          </w:p>
        </w:tc>
      </w:tr>
    </w:tbl>
    <w:p w14:paraId="79C845AB" w14:textId="77777777" w:rsidR="00CA3CAA" w:rsidRDefault="00CA3CAA" w:rsidP="00CA3CAA"/>
    <w:p w14:paraId="17EC77ED" w14:textId="60C1B8C9" w:rsidR="00CA3CAA" w:rsidRDefault="00C50C4C" w:rsidP="00E43CB6">
      <w:pPr>
        <w:tabs>
          <w:tab w:val="left" w:pos="720"/>
        </w:tabs>
        <w:ind w:left="360"/>
      </w:pPr>
      <w:r w:rsidRPr="00C50C4C">
        <w:rPr>
          <w:bCs/>
        </w:rPr>
        <w:t>Columbia</w:t>
      </w:r>
      <w:r w:rsidR="00CA3CAA" w:rsidRPr="00C730BB">
        <w:rPr>
          <w:b/>
        </w:rPr>
        <w:t xml:space="preserve"> </w:t>
      </w:r>
      <w:r w:rsidR="00CA3CAA">
        <w:t>previously submitted an ambient air quality impact analysis outlined in air emission license A</w:t>
      </w:r>
      <w:r w:rsidR="00CA3CAA">
        <w:noBreakHyphen/>
      </w:r>
      <w:r>
        <w:t>353</w:t>
      </w:r>
      <w:r w:rsidR="00CA3CAA">
        <w:noBreakHyphen/>
      </w:r>
      <w:r>
        <w:t>71</w:t>
      </w:r>
      <w:r w:rsidR="00CA3CAA">
        <w:noBreakHyphen/>
      </w:r>
      <w:r>
        <w:t>H</w:t>
      </w:r>
      <w:r w:rsidR="00CA3CAA">
        <w:noBreakHyphen/>
      </w:r>
      <w:r>
        <w:t>R</w:t>
      </w:r>
      <w:r w:rsidR="00CA3CAA">
        <w:t xml:space="preserve"> (dated </w:t>
      </w:r>
      <w:r>
        <w:t>June 27, 2006</w:t>
      </w:r>
      <w:r w:rsidR="00CA3CAA">
        <w:t xml:space="preserve">) demonstrating that emissions from the facility, in conjunction with all other sources, do not violate Ambient Air Quality Standards (AAQS). An additional air quality impact analysis is not required for this </w:t>
      </w:r>
      <w:r w:rsidR="00CA3CAA" w:rsidRPr="00C50C4C">
        <w:rPr>
          <w:bCs/>
          <w:iCs/>
        </w:rPr>
        <w:t>license amendment</w:t>
      </w:r>
      <w:r w:rsidR="00CA3CAA">
        <w:t>.</w:t>
      </w:r>
    </w:p>
    <w:p w14:paraId="65C16B27" w14:textId="77777777" w:rsidR="00CA3CAA" w:rsidRDefault="00CA3CAA" w:rsidP="00E43CB6">
      <w:pPr>
        <w:tabs>
          <w:tab w:val="left" w:pos="720"/>
        </w:tabs>
        <w:ind w:left="360"/>
      </w:pPr>
    </w:p>
    <w:p w14:paraId="5A2764C6" w14:textId="77777777" w:rsidR="00CA3CAA" w:rsidRDefault="00CA3CAA" w:rsidP="006E35A9">
      <w:pPr>
        <w:jc w:val="left"/>
      </w:pPr>
    </w:p>
    <w:p w14:paraId="3451DD4B" w14:textId="70DD4893" w:rsidR="00CA3CAA" w:rsidRDefault="00EB5AE8" w:rsidP="00EB5AE8">
      <w:pPr>
        <w:pStyle w:val="Heading1"/>
      </w:pPr>
      <w:r>
        <w:t>O</w:t>
      </w:r>
      <w:r w:rsidR="00424117">
        <w:t>rder</w:t>
      </w:r>
    </w:p>
    <w:p w14:paraId="43A34629" w14:textId="77777777" w:rsidR="00EB5AE8" w:rsidRDefault="00EB5AE8" w:rsidP="006E35A9">
      <w:pPr>
        <w:jc w:val="left"/>
      </w:pPr>
    </w:p>
    <w:p w14:paraId="69C76A69" w14:textId="77777777" w:rsidR="00EB5AE8" w:rsidRDefault="00EB5AE8" w:rsidP="00EB5AE8">
      <w:r>
        <w:t>Based on the above Findings and subject to conditions listed below, the Department concludes that the emissions from this source:</w:t>
      </w:r>
    </w:p>
    <w:p w14:paraId="224A1DFB" w14:textId="77777777" w:rsidR="00EB5AE8" w:rsidRDefault="00EB5AE8" w:rsidP="00EB5AE8">
      <w:pPr>
        <w:numPr>
          <w:ilvl w:val="0"/>
          <w:numId w:val="70"/>
        </w:numPr>
        <w:tabs>
          <w:tab w:val="clear" w:pos="720"/>
          <w:tab w:val="num" w:pos="360"/>
        </w:tabs>
        <w:ind w:left="360" w:hanging="360"/>
      </w:pPr>
      <w:r>
        <w:t>will receive Best Practical Treatment,</w:t>
      </w:r>
    </w:p>
    <w:p w14:paraId="106CE5E0" w14:textId="77777777" w:rsidR="00EB5AE8" w:rsidRDefault="00EB5AE8" w:rsidP="00EB5AE8">
      <w:pPr>
        <w:numPr>
          <w:ilvl w:val="0"/>
          <w:numId w:val="70"/>
        </w:numPr>
        <w:tabs>
          <w:tab w:val="clear" w:pos="720"/>
          <w:tab w:val="num" w:pos="360"/>
        </w:tabs>
        <w:ind w:left="360" w:hanging="360"/>
      </w:pPr>
      <w:r>
        <w:t>will not violate applicable emission standards, and</w:t>
      </w:r>
    </w:p>
    <w:p w14:paraId="3CBB84FD" w14:textId="77777777" w:rsidR="00EB5AE8" w:rsidRDefault="00EB5AE8" w:rsidP="00EB5AE8">
      <w:pPr>
        <w:numPr>
          <w:ilvl w:val="0"/>
          <w:numId w:val="70"/>
        </w:numPr>
        <w:tabs>
          <w:tab w:val="clear" w:pos="720"/>
          <w:tab w:val="num" w:pos="360"/>
          <w:tab w:val="num" w:pos="1440"/>
        </w:tabs>
        <w:ind w:left="360" w:hanging="360"/>
      </w:pPr>
      <w:r>
        <w:t>will not violate applicable ambient air quality standards in conjunction with emissions from other sources.</w:t>
      </w:r>
    </w:p>
    <w:p w14:paraId="00E9A3BF" w14:textId="77777777" w:rsidR="00EB5AE8" w:rsidRDefault="00EB5AE8" w:rsidP="00EB5AE8"/>
    <w:p w14:paraId="1E3B94F4" w14:textId="7ED83E52" w:rsidR="00EB5AE8" w:rsidRDefault="00EB5AE8" w:rsidP="00EB5AE8">
      <w:pPr>
        <w:pStyle w:val="BodyText"/>
      </w:pPr>
      <w:r>
        <w:t>The Department hereby grants Air Emission License</w:t>
      </w:r>
      <w:r w:rsidRPr="001826AE">
        <w:rPr>
          <w:b/>
          <w:bCs/>
          <w:i/>
          <w:szCs w:val="24"/>
        </w:rPr>
        <w:t xml:space="preserve"> </w:t>
      </w:r>
      <w:r w:rsidRPr="00C50C4C">
        <w:rPr>
          <w:iCs/>
          <w:szCs w:val="24"/>
        </w:rPr>
        <w:t>Amendment</w:t>
      </w:r>
      <w:r>
        <w:t xml:space="preserve"> A-</w:t>
      </w:r>
      <w:r w:rsidR="00C50C4C">
        <w:t>353</w:t>
      </w:r>
      <w:r>
        <w:t>-</w:t>
      </w:r>
      <w:r w:rsidR="00C50C4C">
        <w:t>71</w:t>
      </w:r>
      <w:r>
        <w:t>-</w:t>
      </w:r>
      <w:r w:rsidR="00C50C4C">
        <w:t>L</w:t>
      </w:r>
      <w:r>
        <w:t>-</w:t>
      </w:r>
      <w:r w:rsidR="00C50C4C">
        <w:t>A</w:t>
      </w:r>
      <w:r>
        <w:t xml:space="preserve"> subject to </w:t>
      </w:r>
      <w:r w:rsidRPr="00C50C4C">
        <w:rPr>
          <w:bCs/>
          <w:iCs/>
        </w:rPr>
        <w:t>the conditions found in Air Emission License A-</w:t>
      </w:r>
      <w:r w:rsidR="00C50C4C">
        <w:rPr>
          <w:bCs/>
          <w:iCs/>
        </w:rPr>
        <w:t>353</w:t>
      </w:r>
      <w:r w:rsidRPr="00C50C4C">
        <w:rPr>
          <w:bCs/>
          <w:iCs/>
        </w:rPr>
        <w:t>-</w:t>
      </w:r>
      <w:r w:rsidR="00C50C4C">
        <w:rPr>
          <w:bCs/>
          <w:iCs/>
        </w:rPr>
        <w:t>71</w:t>
      </w:r>
      <w:r w:rsidRPr="00C50C4C">
        <w:rPr>
          <w:bCs/>
          <w:iCs/>
        </w:rPr>
        <w:t>-</w:t>
      </w:r>
      <w:r w:rsidR="00C50C4C">
        <w:rPr>
          <w:bCs/>
          <w:iCs/>
        </w:rPr>
        <w:t>K</w:t>
      </w:r>
      <w:r w:rsidRPr="00C50C4C">
        <w:rPr>
          <w:bCs/>
          <w:iCs/>
        </w:rPr>
        <w:t>-</w:t>
      </w:r>
      <w:r w:rsidR="00C50C4C">
        <w:rPr>
          <w:bCs/>
          <w:iCs/>
        </w:rPr>
        <w:t>N/A</w:t>
      </w:r>
      <w:r>
        <w:t xml:space="preserve"> and the following conditions.</w:t>
      </w:r>
    </w:p>
    <w:p w14:paraId="6ECE21D1" w14:textId="77777777" w:rsidR="00EB5AE8" w:rsidRDefault="00EB5AE8" w:rsidP="00EB5AE8">
      <w:pPr>
        <w:pStyle w:val="BodyText"/>
      </w:pPr>
    </w:p>
    <w:p w14:paraId="74F437B6" w14:textId="77777777" w:rsidR="00EB5AE8" w:rsidRDefault="00EB5AE8" w:rsidP="00EB5AE8">
      <w:pPr>
        <w:autoSpaceDE w:val="0"/>
        <w:autoSpaceDN w:val="0"/>
        <w:adjustRightInd w:val="0"/>
        <w:rPr>
          <w:bCs/>
        </w:rPr>
      </w:pPr>
      <w:r w:rsidRPr="00E04021">
        <w:rPr>
          <w:bCs/>
          <w:u w:val="single"/>
        </w:rPr>
        <w:t>Severability</w:t>
      </w:r>
      <w:r>
        <w:rPr>
          <w:bCs/>
        </w:rPr>
        <w:t xml:space="preserve">. </w:t>
      </w:r>
      <w:r w:rsidRPr="00E04021">
        <w:rPr>
          <w:bCs/>
        </w:rPr>
        <w:t>The invalidity or unenforceability of any provision</w:t>
      </w:r>
      <w:r>
        <w:rPr>
          <w:bCs/>
        </w:rPr>
        <w:t xml:space="preserve"> </w:t>
      </w:r>
      <w:r w:rsidRPr="00E04021">
        <w:rPr>
          <w:bCs/>
        </w:rPr>
        <w:t xml:space="preserve">of this License </w:t>
      </w:r>
      <w:r w:rsidRPr="00C50C4C">
        <w:rPr>
          <w:iCs/>
        </w:rPr>
        <w:t>Amendment</w:t>
      </w:r>
      <w:r>
        <w:rPr>
          <w:bCs/>
        </w:rPr>
        <w:t xml:space="preserve"> or part thereof </w:t>
      </w:r>
      <w:r w:rsidRPr="00E04021">
        <w:rPr>
          <w:bCs/>
        </w:rPr>
        <w:t xml:space="preserve">shall not affect the remainder of the provision or any other provisions. This License </w:t>
      </w:r>
      <w:r w:rsidRPr="00C50C4C">
        <w:rPr>
          <w:iCs/>
        </w:rPr>
        <w:t>Amendment</w:t>
      </w:r>
      <w:r w:rsidRPr="00E04021">
        <w:rPr>
          <w:bCs/>
        </w:rPr>
        <w:t xml:space="preserve"> shall be construed and enforced in all respects as if such invalid or unenforceable provision or part thereof </w:t>
      </w:r>
      <w:proofErr w:type="gramStart"/>
      <w:r w:rsidRPr="00E04021">
        <w:rPr>
          <w:bCs/>
        </w:rPr>
        <w:t>had</w:t>
      </w:r>
      <w:proofErr w:type="gramEnd"/>
      <w:r w:rsidRPr="00E04021">
        <w:rPr>
          <w:bCs/>
        </w:rPr>
        <w:t xml:space="preserve"> been omitted.</w:t>
      </w:r>
    </w:p>
    <w:p w14:paraId="580A2F30" w14:textId="77777777" w:rsidR="00EB5AE8" w:rsidRDefault="00EB5AE8" w:rsidP="00EB5AE8">
      <w:pPr>
        <w:autoSpaceDE w:val="0"/>
        <w:autoSpaceDN w:val="0"/>
        <w:adjustRightInd w:val="0"/>
        <w:rPr>
          <w:bCs/>
        </w:rPr>
      </w:pPr>
    </w:p>
    <w:p w14:paraId="45D6FD76" w14:textId="77777777" w:rsidR="00F30B7D" w:rsidRDefault="00F30B7D">
      <w:pPr>
        <w:jc w:val="left"/>
        <w:rPr>
          <w:b/>
        </w:rPr>
      </w:pPr>
      <w:r>
        <w:br w:type="page"/>
      </w:r>
    </w:p>
    <w:p w14:paraId="405639E7" w14:textId="12247F99" w:rsidR="00EB5AE8" w:rsidRDefault="004C1A78" w:rsidP="004C1A78">
      <w:pPr>
        <w:pStyle w:val="OrderHead2"/>
      </w:pPr>
      <w:r>
        <w:lastRenderedPageBreak/>
        <w:t>S</w:t>
      </w:r>
      <w:r w:rsidR="00424117">
        <w:t>pecific</w:t>
      </w:r>
      <w:r>
        <w:t xml:space="preserve"> C</w:t>
      </w:r>
      <w:r w:rsidR="00424117">
        <w:t>onditions</w:t>
      </w:r>
    </w:p>
    <w:p w14:paraId="1FFA5EBA" w14:textId="77777777" w:rsidR="004C1A78" w:rsidRDefault="004C1A78" w:rsidP="004C1A78">
      <w:pPr>
        <w:rPr>
          <w:b/>
          <w:bCs/>
        </w:rPr>
      </w:pPr>
    </w:p>
    <w:p w14:paraId="6310BD77" w14:textId="4678EF56" w:rsidR="004C1A78" w:rsidRDefault="004C1A78" w:rsidP="004C1A78">
      <w:pPr>
        <w:rPr>
          <w:b/>
          <w:bCs/>
        </w:rPr>
      </w:pPr>
      <w:r>
        <w:rPr>
          <w:b/>
          <w:bCs/>
        </w:rPr>
        <w:t xml:space="preserve">The following </w:t>
      </w:r>
      <w:r w:rsidR="00F30B7D">
        <w:rPr>
          <w:b/>
          <w:bCs/>
        </w:rPr>
        <w:t>is a</w:t>
      </w:r>
      <w:r>
        <w:rPr>
          <w:b/>
          <w:bCs/>
        </w:rPr>
        <w:t xml:space="preserve"> new condition:</w:t>
      </w:r>
    </w:p>
    <w:p w14:paraId="0A00D845" w14:textId="77777777" w:rsidR="00EB5AE8" w:rsidRDefault="00EB5AE8" w:rsidP="006E35A9">
      <w:pPr>
        <w:jc w:val="left"/>
      </w:pPr>
    </w:p>
    <w:p w14:paraId="0535CEE0" w14:textId="1B3550D5" w:rsidR="006A57E3" w:rsidRPr="005922AF" w:rsidRDefault="00F30B7D" w:rsidP="00F30B7D">
      <w:pPr>
        <w:pStyle w:val="OrderCondition"/>
        <w:ind w:left="360"/>
      </w:pPr>
      <w:r>
        <w:t xml:space="preserve">Boiler </w:t>
      </w:r>
      <w:r w:rsidR="006A57E3">
        <w:t>Generator #</w:t>
      </w:r>
      <w:r>
        <w:t>1</w:t>
      </w:r>
    </w:p>
    <w:p w14:paraId="7C4E0FAF" w14:textId="77777777" w:rsidR="006A57E3" w:rsidRPr="005922AF" w:rsidRDefault="006A57E3" w:rsidP="006A57E3">
      <w:pPr>
        <w:ind w:left="720"/>
      </w:pPr>
    </w:p>
    <w:p w14:paraId="71B003BF" w14:textId="77777777" w:rsidR="00F30B7D" w:rsidRDefault="00F30B7D" w:rsidP="00F30B7D">
      <w:pPr>
        <w:numPr>
          <w:ilvl w:val="0"/>
          <w:numId w:val="103"/>
        </w:numPr>
        <w:tabs>
          <w:tab w:val="left" w:pos="1080"/>
        </w:tabs>
        <w:contextualSpacing/>
      </w:pPr>
      <w:r>
        <w:t>Boiler Generator #1 is licensed to fire distillate fuel. [06-096 C.M.R. ch. 115, BACT]</w:t>
      </w:r>
    </w:p>
    <w:p w14:paraId="1676F0F0" w14:textId="77777777" w:rsidR="00F30B7D" w:rsidRDefault="00F30B7D" w:rsidP="00F30B7D">
      <w:pPr>
        <w:tabs>
          <w:tab w:val="left" w:pos="1080"/>
        </w:tabs>
        <w:ind w:left="1080"/>
        <w:contextualSpacing/>
      </w:pPr>
    </w:p>
    <w:p w14:paraId="01328B36" w14:textId="3F665F4B" w:rsidR="006A57E3" w:rsidRPr="004B2036" w:rsidRDefault="00F30B7D" w:rsidP="00F30B7D">
      <w:pPr>
        <w:numPr>
          <w:ilvl w:val="0"/>
          <w:numId w:val="103"/>
        </w:numPr>
        <w:tabs>
          <w:tab w:val="left" w:pos="1080"/>
        </w:tabs>
        <w:contextualSpacing/>
      </w:pPr>
      <w:r>
        <w:t>Columbia</w:t>
      </w:r>
      <w:r w:rsidR="006A57E3">
        <w:t xml:space="preserve"> shall keep records of all maintenance conducted on the engine associated with </w:t>
      </w:r>
      <w:r>
        <w:t xml:space="preserve">Boiler </w:t>
      </w:r>
      <w:r w:rsidR="006A57E3" w:rsidRPr="00F30B7D">
        <w:t xml:space="preserve">Generator #1. </w:t>
      </w:r>
      <w:r w:rsidR="006A57E3">
        <w:t>[06-096 C.M.R. ch. 115, BACT]</w:t>
      </w:r>
    </w:p>
    <w:p w14:paraId="0B135423" w14:textId="77777777" w:rsidR="006A57E3" w:rsidRDefault="006A57E3" w:rsidP="006A57E3">
      <w:pPr>
        <w:tabs>
          <w:tab w:val="left" w:pos="1080"/>
        </w:tabs>
        <w:ind w:left="1080"/>
        <w:contextualSpacing/>
      </w:pPr>
    </w:p>
    <w:p w14:paraId="313CA677" w14:textId="4A19DA64" w:rsidR="006A57E3" w:rsidRPr="005922AF" w:rsidRDefault="006A57E3" w:rsidP="006A57E3">
      <w:pPr>
        <w:numPr>
          <w:ilvl w:val="0"/>
          <w:numId w:val="103"/>
        </w:numPr>
        <w:tabs>
          <w:tab w:val="left" w:pos="1080"/>
        </w:tabs>
        <w:contextualSpacing/>
      </w:pPr>
      <w:r w:rsidRPr="005922AF">
        <w:t>Emissions shall not exceed the following [06-096 C</w:t>
      </w:r>
      <w:r>
        <w:t>.</w:t>
      </w:r>
      <w:r w:rsidRPr="005922AF">
        <w:t>M</w:t>
      </w:r>
      <w:r>
        <w:t>.</w:t>
      </w:r>
      <w:r w:rsidRPr="005922AF">
        <w:t>R</w:t>
      </w:r>
      <w:r>
        <w:t>. ch.</w:t>
      </w:r>
      <w:r w:rsidRPr="005922AF">
        <w:t xml:space="preserve"> 115, </w:t>
      </w:r>
      <w:r w:rsidRPr="00B8055A">
        <w:t>B</w:t>
      </w:r>
      <w:r w:rsidR="00F30B7D">
        <w:t>A</w:t>
      </w:r>
      <w:r w:rsidRPr="00B8055A">
        <w:t>CT</w:t>
      </w:r>
      <w:r w:rsidRPr="005922AF">
        <w:t>]:</w:t>
      </w:r>
    </w:p>
    <w:p w14:paraId="7ECAEFE1" w14:textId="77777777" w:rsidR="006A57E3" w:rsidRPr="005922AF" w:rsidRDefault="006A57E3" w:rsidP="006A57E3">
      <w:pPr>
        <w:tabs>
          <w:tab w:val="left" w:pos="1440"/>
        </w:tabs>
        <w:ind w:left="2160" w:hanging="1800"/>
      </w:pPr>
    </w:p>
    <w:tbl>
      <w:tblPr>
        <w:tblW w:w="846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80"/>
        <w:gridCol w:w="925"/>
        <w:gridCol w:w="926"/>
        <w:gridCol w:w="926"/>
        <w:gridCol w:w="925"/>
        <w:gridCol w:w="926"/>
        <w:gridCol w:w="926"/>
        <w:gridCol w:w="926"/>
      </w:tblGrid>
      <w:tr w:rsidR="006A57E3" w:rsidRPr="005922AF" w14:paraId="4D960F64" w14:textId="77777777" w:rsidTr="00F30B7D">
        <w:trPr>
          <w:tblHeader/>
        </w:trPr>
        <w:tc>
          <w:tcPr>
            <w:tcW w:w="1980" w:type="dxa"/>
            <w:shd w:val="clear" w:color="auto" w:fill="D9D9D9" w:themeFill="background1" w:themeFillShade="D9"/>
            <w:vAlign w:val="bottom"/>
          </w:tcPr>
          <w:p w14:paraId="4A6183F9" w14:textId="77777777" w:rsidR="006A57E3" w:rsidRPr="00B128AE" w:rsidRDefault="006A57E3" w:rsidP="006A57E3">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B128AE">
              <w:rPr>
                <w:b/>
                <w:sz w:val="22"/>
                <w:szCs w:val="22"/>
              </w:rPr>
              <w:t>Unit</w:t>
            </w:r>
          </w:p>
        </w:tc>
        <w:tc>
          <w:tcPr>
            <w:tcW w:w="925" w:type="dxa"/>
            <w:shd w:val="clear" w:color="auto" w:fill="D9D9D9" w:themeFill="background1" w:themeFillShade="D9"/>
            <w:vAlign w:val="bottom"/>
          </w:tcPr>
          <w:p w14:paraId="1A10BD67"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PM</w:t>
            </w:r>
          </w:p>
          <w:p w14:paraId="0F3ED902"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7917EB3A"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PM</w:t>
            </w:r>
            <w:r w:rsidRPr="00B128AE">
              <w:rPr>
                <w:b/>
                <w:sz w:val="22"/>
                <w:szCs w:val="22"/>
                <w:vertAlign w:val="subscript"/>
              </w:rPr>
              <w:t>10</w:t>
            </w:r>
          </w:p>
          <w:p w14:paraId="25A8178B"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3C9BF28F" w14:textId="77777777" w:rsidR="006A57E3"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45B5213B"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25" w:type="dxa"/>
            <w:shd w:val="clear" w:color="auto" w:fill="D9D9D9" w:themeFill="background1" w:themeFillShade="D9"/>
            <w:vAlign w:val="bottom"/>
          </w:tcPr>
          <w:p w14:paraId="50C8A0A3"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SO</w:t>
            </w:r>
            <w:r w:rsidRPr="00B128AE">
              <w:rPr>
                <w:b/>
                <w:sz w:val="22"/>
                <w:szCs w:val="22"/>
                <w:vertAlign w:val="subscript"/>
              </w:rPr>
              <w:t>2</w:t>
            </w:r>
          </w:p>
          <w:p w14:paraId="3BC75CA4"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6A39C7BB"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NO</w:t>
            </w:r>
            <w:r w:rsidRPr="00B128AE">
              <w:rPr>
                <w:b/>
                <w:sz w:val="22"/>
                <w:szCs w:val="22"/>
                <w:vertAlign w:val="subscript"/>
              </w:rPr>
              <w:t>x</w:t>
            </w:r>
          </w:p>
          <w:p w14:paraId="45B04E10"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17AFA2B1"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CO</w:t>
            </w:r>
          </w:p>
          <w:p w14:paraId="480122D6"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6EA250F8"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VOC</w:t>
            </w:r>
          </w:p>
          <w:p w14:paraId="64092324" w14:textId="77777777" w:rsidR="006A57E3" w:rsidRPr="00B128AE" w:rsidRDefault="006A57E3" w:rsidP="006A57E3">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r>
      <w:tr w:rsidR="006A57E3" w:rsidRPr="005922AF" w14:paraId="0E9F8211" w14:textId="77777777" w:rsidTr="00F30B7D">
        <w:tc>
          <w:tcPr>
            <w:tcW w:w="1980" w:type="dxa"/>
            <w:vAlign w:val="center"/>
          </w:tcPr>
          <w:p w14:paraId="10D95E13" w14:textId="60253428" w:rsidR="006A57E3" w:rsidRPr="00B128AE" w:rsidRDefault="00F30B7D" w:rsidP="006A57E3">
            <w:pPr>
              <w:rPr>
                <w:sz w:val="22"/>
                <w:szCs w:val="22"/>
              </w:rPr>
            </w:pPr>
            <w:r>
              <w:rPr>
                <w:sz w:val="22"/>
                <w:szCs w:val="22"/>
              </w:rPr>
              <w:t xml:space="preserve">Boiler </w:t>
            </w:r>
            <w:r w:rsidR="006A57E3" w:rsidRPr="00B128AE">
              <w:rPr>
                <w:sz w:val="22"/>
                <w:szCs w:val="22"/>
              </w:rPr>
              <w:t>Generator #</w:t>
            </w:r>
            <w:r>
              <w:rPr>
                <w:sz w:val="22"/>
                <w:szCs w:val="22"/>
              </w:rPr>
              <w:t>1</w:t>
            </w:r>
          </w:p>
        </w:tc>
        <w:tc>
          <w:tcPr>
            <w:tcW w:w="925" w:type="dxa"/>
            <w:vAlign w:val="center"/>
          </w:tcPr>
          <w:p w14:paraId="7DFAC435" w14:textId="1FD62909" w:rsidR="006A57E3" w:rsidRPr="00B128AE" w:rsidRDefault="00F30B7D" w:rsidP="006A57E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926" w:type="dxa"/>
            <w:vAlign w:val="center"/>
          </w:tcPr>
          <w:p w14:paraId="18462622" w14:textId="1531EC13" w:rsidR="006A57E3" w:rsidRPr="00B128AE" w:rsidRDefault="00F30B7D" w:rsidP="006A57E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926" w:type="dxa"/>
            <w:vAlign w:val="center"/>
          </w:tcPr>
          <w:p w14:paraId="5631AA03" w14:textId="6F33194A" w:rsidR="006A57E3" w:rsidRPr="00B128AE" w:rsidRDefault="00F30B7D" w:rsidP="006A57E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925" w:type="dxa"/>
            <w:vAlign w:val="center"/>
          </w:tcPr>
          <w:p w14:paraId="4A540FC1" w14:textId="165E2498" w:rsidR="006A57E3" w:rsidRPr="00B128AE" w:rsidRDefault="00F30B7D" w:rsidP="006A57E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15ED30B7" w14:textId="512B55F6" w:rsidR="006A57E3" w:rsidRPr="00B128AE" w:rsidRDefault="00F30B7D" w:rsidP="006A57E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9.00</w:t>
            </w:r>
          </w:p>
        </w:tc>
        <w:tc>
          <w:tcPr>
            <w:tcW w:w="926" w:type="dxa"/>
            <w:vAlign w:val="center"/>
          </w:tcPr>
          <w:p w14:paraId="4772888A" w14:textId="38E2F767" w:rsidR="006A57E3" w:rsidRPr="00B128AE" w:rsidRDefault="00F30B7D" w:rsidP="006A57E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1.94</w:t>
            </w:r>
          </w:p>
        </w:tc>
        <w:tc>
          <w:tcPr>
            <w:tcW w:w="926" w:type="dxa"/>
            <w:vAlign w:val="center"/>
          </w:tcPr>
          <w:p w14:paraId="0FECE87B" w14:textId="58F16CCC" w:rsidR="006A57E3" w:rsidRPr="00B128AE" w:rsidRDefault="00F30B7D" w:rsidP="006A57E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0.73</w:t>
            </w:r>
          </w:p>
        </w:tc>
      </w:tr>
    </w:tbl>
    <w:p w14:paraId="593649A3" w14:textId="77777777" w:rsidR="006A57E3" w:rsidRPr="005922AF" w:rsidRDefault="006A57E3" w:rsidP="006A57E3">
      <w:pPr>
        <w:ind w:left="720"/>
      </w:pPr>
    </w:p>
    <w:p w14:paraId="6E590E36" w14:textId="77777777" w:rsidR="006A57E3" w:rsidRPr="006A57E3" w:rsidRDefault="006A57E3" w:rsidP="006A57E3">
      <w:pPr>
        <w:numPr>
          <w:ilvl w:val="0"/>
          <w:numId w:val="103"/>
        </w:numPr>
        <w:tabs>
          <w:tab w:val="left" w:pos="1080"/>
        </w:tabs>
        <w:contextualSpacing/>
      </w:pPr>
      <w:r w:rsidRPr="006A57E3">
        <w:t>Visible Emissions</w:t>
      </w:r>
    </w:p>
    <w:p w14:paraId="69831611" w14:textId="77777777" w:rsidR="006A57E3" w:rsidRPr="006A57E3" w:rsidRDefault="006A57E3" w:rsidP="006A57E3">
      <w:pPr>
        <w:tabs>
          <w:tab w:val="left" w:pos="1080"/>
        </w:tabs>
        <w:ind w:left="1080"/>
        <w:contextualSpacing/>
      </w:pPr>
    </w:p>
    <w:p w14:paraId="432A3128" w14:textId="6CA263ED" w:rsidR="006A57E3" w:rsidRPr="006A57E3" w:rsidRDefault="006A57E3" w:rsidP="006A57E3">
      <w:pPr>
        <w:pStyle w:val="BodyTextIndent3"/>
        <w:tabs>
          <w:tab w:val="left" w:pos="1080"/>
          <w:tab w:val="left" w:pos="1440"/>
          <w:tab w:val="left" w:pos="1800"/>
          <w:tab w:val="left" w:pos="2700"/>
        </w:tabs>
        <w:spacing w:after="0"/>
        <w:ind w:left="1080"/>
        <w:rPr>
          <w:sz w:val="24"/>
          <w:szCs w:val="24"/>
        </w:rPr>
      </w:pPr>
      <w:r w:rsidRPr="006A57E3">
        <w:rPr>
          <w:sz w:val="24"/>
          <w:szCs w:val="24"/>
        </w:rPr>
        <w:t>Visible emissions from</w:t>
      </w:r>
      <w:r w:rsidR="00F30B7D">
        <w:rPr>
          <w:sz w:val="24"/>
          <w:szCs w:val="24"/>
        </w:rPr>
        <w:t xml:space="preserve"> Boiler Generator #1 </w:t>
      </w:r>
      <w:r w:rsidRPr="006A57E3">
        <w:rPr>
          <w:sz w:val="24"/>
          <w:szCs w:val="24"/>
        </w:rPr>
        <w:t>shall not exceed 20% opacity on a six-minute block average basis.</w:t>
      </w:r>
      <w:r w:rsidRPr="006A57E3">
        <w:rPr>
          <w:b/>
          <w:i/>
          <w:sz w:val="24"/>
          <w:szCs w:val="24"/>
        </w:rPr>
        <w:t xml:space="preserve"> </w:t>
      </w:r>
      <w:r w:rsidRPr="006A57E3">
        <w:rPr>
          <w:sz w:val="24"/>
          <w:szCs w:val="24"/>
        </w:rPr>
        <w:t>[06-096 C.M.R. ch. 101, § 4(A)(4)]</w:t>
      </w:r>
    </w:p>
    <w:p w14:paraId="44ACB435" w14:textId="77777777" w:rsidR="006A57E3" w:rsidRPr="006A57E3" w:rsidRDefault="006A57E3" w:rsidP="006A57E3">
      <w:pPr>
        <w:pStyle w:val="BodyTextIndent3"/>
        <w:tabs>
          <w:tab w:val="left" w:pos="1080"/>
          <w:tab w:val="left" w:pos="1440"/>
          <w:tab w:val="left" w:pos="1800"/>
          <w:tab w:val="left" w:pos="2700"/>
        </w:tabs>
        <w:spacing w:after="0"/>
        <w:ind w:left="1080"/>
        <w:rPr>
          <w:b/>
          <w:i/>
          <w:sz w:val="24"/>
          <w:szCs w:val="24"/>
        </w:rPr>
      </w:pPr>
    </w:p>
    <w:p w14:paraId="0B971D52" w14:textId="014AE392" w:rsidR="006A57E3" w:rsidRPr="00D47D97" w:rsidRDefault="00F30B7D" w:rsidP="006A57E3">
      <w:pPr>
        <w:numPr>
          <w:ilvl w:val="0"/>
          <w:numId w:val="103"/>
        </w:numPr>
        <w:tabs>
          <w:tab w:val="left" w:pos="720"/>
          <w:tab w:val="left" w:pos="1080"/>
        </w:tabs>
        <w:contextualSpacing/>
      </w:pPr>
      <w:r>
        <w:t xml:space="preserve">Boiler </w:t>
      </w:r>
      <w:r w:rsidR="006A57E3" w:rsidRPr="005922AF">
        <w:t>Generator</w:t>
      </w:r>
      <w:r>
        <w:t xml:space="preserve"> #1 </w:t>
      </w:r>
      <w:r w:rsidR="006A57E3" w:rsidRPr="005922AF">
        <w:t>shall meet the applicable requirements of 40 C</w:t>
      </w:r>
      <w:r w:rsidR="006A57E3">
        <w:t>.</w:t>
      </w:r>
      <w:r w:rsidR="006A57E3" w:rsidRPr="005922AF">
        <w:t>F</w:t>
      </w:r>
      <w:r w:rsidR="006A57E3">
        <w:t>.</w:t>
      </w:r>
      <w:r w:rsidR="006A57E3" w:rsidRPr="005922AF">
        <w:t>R</w:t>
      </w:r>
      <w:r w:rsidR="006A57E3">
        <w:t>.</w:t>
      </w:r>
      <w:r w:rsidR="006A57E3" w:rsidRPr="005922AF">
        <w:t xml:space="preserve"> Part 60, Subpart IIII, including the following:</w:t>
      </w:r>
      <w:r>
        <w:t xml:space="preserve"> </w:t>
      </w:r>
      <w:r w:rsidR="006A57E3">
        <w:t>[incorporated under 06-096 C.M.R. ch. 115, BACT]</w:t>
      </w:r>
    </w:p>
    <w:p w14:paraId="3F4C916E" w14:textId="77777777" w:rsidR="006A57E3" w:rsidRPr="005922AF" w:rsidRDefault="006A57E3" w:rsidP="006A57E3">
      <w:pPr>
        <w:tabs>
          <w:tab w:val="left" w:pos="1080"/>
          <w:tab w:val="left" w:pos="1440"/>
        </w:tabs>
        <w:ind w:left="1440" w:hanging="720"/>
      </w:pPr>
    </w:p>
    <w:p w14:paraId="7773FD1A" w14:textId="77777777" w:rsidR="006A57E3" w:rsidRDefault="006A57E3" w:rsidP="006A57E3">
      <w:pPr>
        <w:numPr>
          <w:ilvl w:val="0"/>
          <w:numId w:val="104"/>
        </w:numPr>
        <w:tabs>
          <w:tab w:val="left" w:pos="1080"/>
          <w:tab w:val="left" w:pos="1440"/>
        </w:tabs>
        <w:contextualSpacing/>
      </w:pPr>
      <w:r w:rsidRPr="002709EB">
        <w:t xml:space="preserve">Manufacturer Certification </w:t>
      </w:r>
    </w:p>
    <w:p w14:paraId="37C1CDF9" w14:textId="1F1156C2" w:rsidR="006A57E3" w:rsidRPr="002709EB" w:rsidRDefault="00F30B7D" w:rsidP="006A57E3">
      <w:pPr>
        <w:tabs>
          <w:tab w:val="left" w:pos="1080"/>
          <w:tab w:val="left" w:pos="1440"/>
        </w:tabs>
        <w:ind w:left="1440"/>
        <w:contextualSpacing/>
      </w:pPr>
      <w:r>
        <w:t>Boiler Generator #1</w:t>
      </w:r>
      <w:r w:rsidR="006A57E3" w:rsidRPr="002709EB">
        <w:t xml:space="preserve"> shall be certified by the manufacturer as meeting the emission standards for new nonroad compression igni</w:t>
      </w:r>
      <w:r w:rsidR="006A57E3">
        <w:t>tion engines found in § 60.4202.</w:t>
      </w:r>
      <w:r w:rsidR="006A57E3" w:rsidRPr="002709EB">
        <w:t xml:space="preserve"> [40</w:t>
      </w:r>
      <w:r w:rsidR="006A57E3">
        <w:t> </w:t>
      </w:r>
      <w:r w:rsidR="006A57E3" w:rsidRPr="002709EB">
        <w:t>C</w:t>
      </w:r>
      <w:r w:rsidR="006A57E3">
        <w:t>.</w:t>
      </w:r>
      <w:r w:rsidR="006A57E3" w:rsidRPr="002709EB">
        <w:t>F</w:t>
      </w:r>
      <w:r w:rsidR="006A57E3">
        <w:t>.</w:t>
      </w:r>
      <w:r w:rsidR="006A57E3" w:rsidRPr="002709EB">
        <w:t>R</w:t>
      </w:r>
      <w:r w:rsidR="006A57E3">
        <w:t>.</w:t>
      </w:r>
      <w:r w:rsidR="006A57E3" w:rsidRPr="002709EB">
        <w:t xml:space="preserve"> §</w:t>
      </w:r>
      <w:r w:rsidR="006A57E3">
        <w:t xml:space="preserve"> </w:t>
      </w:r>
      <w:r w:rsidR="006A57E3" w:rsidRPr="002709EB">
        <w:t xml:space="preserve">60.4205(b)] </w:t>
      </w:r>
    </w:p>
    <w:p w14:paraId="2107A94B" w14:textId="77777777" w:rsidR="006A57E3" w:rsidRPr="005922AF" w:rsidRDefault="006A57E3" w:rsidP="006A57E3">
      <w:pPr>
        <w:tabs>
          <w:tab w:val="left" w:pos="1080"/>
        </w:tabs>
        <w:ind w:left="1080" w:hanging="360"/>
      </w:pPr>
    </w:p>
    <w:p w14:paraId="3DF661F0" w14:textId="77777777" w:rsidR="006A57E3" w:rsidRPr="002709EB" w:rsidRDefault="006A57E3" w:rsidP="006A57E3">
      <w:pPr>
        <w:numPr>
          <w:ilvl w:val="0"/>
          <w:numId w:val="104"/>
        </w:numPr>
        <w:tabs>
          <w:tab w:val="left" w:pos="1080"/>
          <w:tab w:val="left" w:pos="1440"/>
        </w:tabs>
        <w:contextualSpacing/>
      </w:pPr>
      <w:r>
        <w:t xml:space="preserve">Ultra-Low Sulfur Fuel </w:t>
      </w:r>
    </w:p>
    <w:p w14:paraId="3017F6CD" w14:textId="01E8595F" w:rsidR="006A57E3" w:rsidRPr="005922AF" w:rsidRDefault="006A57E3" w:rsidP="006A57E3">
      <w:pPr>
        <w:tabs>
          <w:tab w:val="left" w:pos="1080"/>
          <w:tab w:val="left" w:pos="1440"/>
        </w:tabs>
        <w:ind w:left="1440"/>
        <w:contextualSpacing/>
      </w:pPr>
      <w:r w:rsidRPr="005922AF">
        <w:t xml:space="preserve">The fuel fired in the </w:t>
      </w:r>
      <w:r>
        <w:t>engine</w:t>
      </w:r>
      <w:r w:rsidRPr="005922AF">
        <w:t xml:space="preserve"> shall not exceed</w:t>
      </w:r>
      <w:r>
        <w:t xml:space="preserve"> 15 ppm sulfur (0.0015% sulfur).</w:t>
      </w:r>
      <w:r w:rsidRPr="005922AF">
        <w:t xml:space="preserve"> Compliance with the fuel sulfur content limit shall be </w:t>
      </w:r>
      <w:r>
        <w:t xml:space="preserve">demonstrated by </w:t>
      </w:r>
      <w:r>
        <w:rPr>
          <w:snapToGrid w:val="0"/>
        </w:rPr>
        <w:t xml:space="preserve">fuel delivery receipts from the </w:t>
      </w:r>
      <w:r w:rsidRPr="00F90076">
        <w:rPr>
          <w:snapToGrid w:val="0"/>
        </w:rPr>
        <w:t>supplier, fuel supplier certification, ce</w:t>
      </w:r>
      <w:r>
        <w:rPr>
          <w:snapToGrid w:val="0"/>
        </w:rPr>
        <w:t>rtificate of analysis, or testing of the fuel in the tank on-site</w:t>
      </w:r>
      <w:r>
        <w:t>.</w:t>
      </w:r>
      <w:r w:rsidRPr="005922AF">
        <w:rPr>
          <w:snapToGrid w:val="0"/>
        </w:rPr>
        <w:t xml:space="preserve"> [</w:t>
      </w:r>
      <w:r w:rsidRPr="005922AF">
        <w:t>40 C</w:t>
      </w:r>
      <w:r>
        <w:t>.</w:t>
      </w:r>
      <w:r w:rsidRPr="005922AF">
        <w:t>F</w:t>
      </w:r>
      <w:r>
        <w:t>.</w:t>
      </w:r>
      <w:r w:rsidRPr="005922AF">
        <w:t>R</w:t>
      </w:r>
      <w:r>
        <w:t>.</w:t>
      </w:r>
      <w:r w:rsidRPr="005922AF">
        <w:t xml:space="preserve"> §</w:t>
      </w:r>
      <w:r>
        <w:t xml:space="preserve"> </w:t>
      </w:r>
      <w:r w:rsidRPr="005922AF">
        <w:t xml:space="preserve">60.4207(b) and </w:t>
      </w:r>
      <w:r w:rsidRPr="005922AF">
        <w:rPr>
          <w:snapToGrid w:val="0"/>
        </w:rPr>
        <w:t>06</w:t>
      </w:r>
      <w:r>
        <w:rPr>
          <w:snapToGrid w:val="0"/>
        </w:rPr>
        <w:noBreakHyphen/>
      </w:r>
      <w:r w:rsidRPr="005922AF">
        <w:rPr>
          <w:snapToGrid w:val="0"/>
        </w:rPr>
        <w:t xml:space="preserve">096 </w:t>
      </w:r>
      <w:r>
        <w:t xml:space="preserve">C.M.R. ch. </w:t>
      </w:r>
      <w:r w:rsidRPr="005922AF">
        <w:rPr>
          <w:snapToGrid w:val="0"/>
        </w:rPr>
        <w:t>115</w:t>
      </w:r>
      <w:r>
        <w:rPr>
          <w:snapToGrid w:val="0"/>
        </w:rPr>
        <w:t>, BPT</w:t>
      </w:r>
      <w:r w:rsidRPr="005922AF">
        <w:rPr>
          <w:snapToGrid w:val="0"/>
        </w:rPr>
        <w:t>]</w:t>
      </w:r>
    </w:p>
    <w:p w14:paraId="2263DC4F" w14:textId="77777777" w:rsidR="006A57E3" w:rsidRPr="005922AF" w:rsidRDefault="006A57E3" w:rsidP="006A57E3">
      <w:pPr>
        <w:tabs>
          <w:tab w:val="left" w:pos="1080"/>
        </w:tabs>
        <w:ind w:left="1080" w:hanging="360"/>
      </w:pPr>
    </w:p>
    <w:p w14:paraId="6C078143" w14:textId="77777777" w:rsidR="006A57E3" w:rsidRDefault="006A57E3" w:rsidP="006A57E3">
      <w:pPr>
        <w:numPr>
          <w:ilvl w:val="0"/>
          <w:numId w:val="104"/>
        </w:numPr>
        <w:tabs>
          <w:tab w:val="left" w:pos="1080"/>
          <w:tab w:val="left" w:pos="1440"/>
        </w:tabs>
        <w:contextualSpacing/>
      </w:pPr>
      <w:r>
        <w:t xml:space="preserve">Non-Resettable Hour Meter </w:t>
      </w:r>
    </w:p>
    <w:p w14:paraId="76F6DAE0" w14:textId="2122DFB5" w:rsidR="006A57E3" w:rsidRPr="005922AF" w:rsidRDefault="006A57E3" w:rsidP="006A57E3">
      <w:pPr>
        <w:tabs>
          <w:tab w:val="left" w:pos="1080"/>
          <w:tab w:val="left" w:pos="1440"/>
        </w:tabs>
        <w:ind w:left="1440"/>
        <w:contextualSpacing/>
      </w:pPr>
      <w:r w:rsidRPr="005922AF">
        <w:t xml:space="preserve">A non-resettable hour meter shall be installed and operated on </w:t>
      </w:r>
      <w:r w:rsidR="00F30B7D">
        <w:t>the</w:t>
      </w:r>
      <w:r w:rsidRPr="005922AF">
        <w:t xml:space="preserve"> </w:t>
      </w:r>
      <w:r>
        <w:t xml:space="preserve">engine. </w:t>
      </w:r>
      <w:r w:rsidRPr="005922AF">
        <w:t>[40</w:t>
      </w:r>
      <w:r>
        <w:t> </w:t>
      </w:r>
      <w:r w:rsidRPr="005922AF">
        <w:t>C</w:t>
      </w:r>
      <w:r>
        <w:t>.</w:t>
      </w:r>
      <w:r w:rsidRPr="005922AF">
        <w:t>F</w:t>
      </w:r>
      <w:r>
        <w:t>.</w:t>
      </w:r>
      <w:r w:rsidRPr="005922AF">
        <w:t>R</w:t>
      </w:r>
      <w:r>
        <w:t>.</w:t>
      </w:r>
      <w:r w:rsidRPr="005922AF">
        <w:t xml:space="preserve"> §</w:t>
      </w:r>
      <w:r>
        <w:t xml:space="preserve"> </w:t>
      </w:r>
      <w:r w:rsidRPr="005922AF">
        <w:t>60.4209(a)]</w:t>
      </w:r>
    </w:p>
    <w:p w14:paraId="7737C72C" w14:textId="77777777" w:rsidR="006A57E3" w:rsidRPr="005922AF" w:rsidRDefault="006A57E3" w:rsidP="006A57E3">
      <w:pPr>
        <w:tabs>
          <w:tab w:val="left" w:pos="1080"/>
          <w:tab w:val="left" w:pos="1440"/>
        </w:tabs>
        <w:ind w:left="1440" w:hanging="1440"/>
      </w:pPr>
    </w:p>
    <w:p w14:paraId="07985374" w14:textId="77777777" w:rsidR="00F30B7D" w:rsidRDefault="00F30B7D">
      <w:pPr>
        <w:jc w:val="left"/>
      </w:pPr>
      <w:r>
        <w:br w:type="page"/>
      </w:r>
    </w:p>
    <w:p w14:paraId="31E0D04E" w14:textId="51ECE19E" w:rsidR="006A57E3" w:rsidRDefault="006A57E3" w:rsidP="006A57E3">
      <w:pPr>
        <w:numPr>
          <w:ilvl w:val="0"/>
          <w:numId w:val="104"/>
        </w:numPr>
        <w:tabs>
          <w:tab w:val="left" w:pos="1080"/>
          <w:tab w:val="left" w:pos="1440"/>
        </w:tabs>
        <w:contextualSpacing/>
      </w:pPr>
      <w:r>
        <w:lastRenderedPageBreak/>
        <w:t>Annual Time Limit for Maintenance and Testing</w:t>
      </w:r>
    </w:p>
    <w:p w14:paraId="18A41AC7" w14:textId="77777777" w:rsidR="006A57E3" w:rsidRDefault="006A57E3" w:rsidP="006A57E3">
      <w:pPr>
        <w:tabs>
          <w:tab w:val="left" w:pos="1080"/>
          <w:tab w:val="left" w:pos="1440"/>
        </w:tabs>
        <w:ind w:left="1440"/>
        <w:contextualSpacing/>
      </w:pPr>
    </w:p>
    <w:p w14:paraId="6AA400FC" w14:textId="4565A293" w:rsidR="006A57E3" w:rsidRDefault="006A57E3" w:rsidP="006A57E3">
      <w:pPr>
        <w:pStyle w:val="ListParagraph"/>
        <w:numPr>
          <w:ilvl w:val="0"/>
          <w:numId w:val="105"/>
        </w:numPr>
        <w:tabs>
          <w:tab w:val="left" w:pos="1080"/>
          <w:tab w:val="left" w:pos="1440"/>
        </w:tabs>
        <w:ind w:left="1800"/>
      </w:pPr>
      <w:r>
        <w:t xml:space="preserve">As </w:t>
      </w:r>
      <w:r w:rsidRPr="00F30B7D">
        <w:rPr>
          <w:bCs/>
          <w:iCs/>
        </w:rPr>
        <w:t>an</w:t>
      </w:r>
      <w:r>
        <w:t xml:space="preserve"> emergency engine, the unit</w:t>
      </w:r>
      <w:r w:rsidRPr="005F008F">
        <w:t xml:space="preserve"> </w:t>
      </w:r>
      <w:r w:rsidRPr="00FF6B49">
        <w:t>shall be limited to 100 hours/year for maintenan</w:t>
      </w:r>
      <w:r>
        <w:t>ce checks and readiness testing</w:t>
      </w:r>
      <w:r w:rsidRPr="00FF6B49">
        <w:t>. Up to 50</w:t>
      </w:r>
      <w:r>
        <w:t> </w:t>
      </w:r>
      <w:r w:rsidRPr="00FF6B49">
        <w:t>hours/year of the 100</w:t>
      </w:r>
      <w:r>
        <w:t> </w:t>
      </w:r>
      <w:r w:rsidRPr="00FF6B49">
        <w:t>hours/year may be used in non-emergency situations (this does not include peak shaving, demand response, or to generate income for a facility by providing power to an electric grid or otherwise supply power as part of a financial arrangement with another entity). These limits</w:t>
      </w:r>
      <w:r>
        <w:t xml:space="preserve"> are based on a calendar year. </w:t>
      </w:r>
      <w:r w:rsidRPr="00FF6B49">
        <w:t xml:space="preserve">Compliance shall be demonstrated by </w:t>
      </w:r>
      <w:r>
        <w:t>records (electronic or written log)</w:t>
      </w:r>
      <w:r w:rsidRPr="00FF6B49">
        <w:t xml:space="preserve"> of all </w:t>
      </w:r>
      <w:r>
        <w:t>engine</w:t>
      </w:r>
      <w:r w:rsidRPr="00FF6B49">
        <w:t xml:space="preserve"> operating hours. [40 C</w:t>
      </w:r>
      <w:r>
        <w:t>.</w:t>
      </w:r>
      <w:r w:rsidRPr="00FF6B49">
        <w:t>F</w:t>
      </w:r>
      <w:r>
        <w:t>.</w:t>
      </w:r>
      <w:r w:rsidRPr="00FF6B49">
        <w:t>R</w:t>
      </w:r>
      <w:r>
        <w:t>.</w:t>
      </w:r>
      <w:r w:rsidRPr="00FF6B49">
        <w:t xml:space="preserve"> §</w:t>
      </w:r>
      <w:r>
        <w:t xml:space="preserve"> </w:t>
      </w:r>
      <w:r w:rsidRPr="00FF6B49">
        <w:t>60.4211(f) and 06</w:t>
      </w:r>
      <w:r>
        <w:noBreakHyphen/>
      </w:r>
      <w:r w:rsidRPr="00FF6B49">
        <w:t>096</w:t>
      </w:r>
      <w:r>
        <w:t> C.M.R. ch. </w:t>
      </w:r>
      <w:r w:rsidRPr="00FF6B49">
        <w:t>115</w:t>
      </w:r>
      <w:r>
        <w:t>, BPT</w:t>
      </w:r>
      <w:r w:rsidRPr="00FF6B49">
        <w:t>]</w:t>
      </w:r>
    </w:p>
    <w:p w14:paraId="30C6A255" w14:textId="77777777" w:rsidR="006A57E3" w:rsidRDefault="006A57E3" w:rsidP="006A57E3">
      <w:pPr>
        <w:pStyle w:val="ListParagraph"/>
        <w:tabs>
          <w:tab w:val="left" w:pos="1080"/>
          <w:tab w:val="left" w:pos="1440"/>
        </w:tabs>
        <w:ind w:left="1800"/>
      </w:pPr>
    </w:p>
    <w:p w14:paraId="4F4E681A" w14:textId="6F8F6E96" w:rsidR="006A57E3" w:rsidRPr="00FF6B49" w:rsidRDefault="00F30B7D" w:rsidP="006A57E3">
      <w:pPr>
        <w:pStyle w:val="ListParagraph"/>
        <w:numPr>
          <w:ilvl w:val="0"/>
          <w:numId w:val="105"/>
        </w:numPr>
        <w:tabs>
          <w:tab w:val="left" w:pos="1080"/>
          <w:tab w:val="left" w:pos="1440"/>
        </w:tabs>
        <w:ind w:left="1800"/>
      </w:pPr>
      <w:r w:rsidRPr="00F30B7D">
        <w:rPr>
          <w:bCs/>
          <w:iCs/>
        </w:rPr>
        <w:t>Columbia</w:t>
      </w:r>
      <w:r w:rsidR="006A57E3" w:rsidRPr="005922AF">
        <w:t xml:space="preserve"> shall keep records that include the hours of operation of </w:t>
      </w:r>
      <w:r>
        <w:t>the</w:t>
      </w:r>
      <w:r w:rsidR="006A57E3" w:rsidRPr="005922AF">
        <w:t xml:space="preserve"> engine recorded through the non-resettable hour meter. </w:t>
      </w:r>
      <w:r w:rsidR="006A57E3">
        <w:t xml:space="preserve">Documentation shall include the number of hours </w:t>
      </w:r>
      <w:r>
        <w:t>the</w:t>
      </w:r>
      <w:r w:rsidR="006A57E3">
        <w:t xml:space="preserve"> unit operated for emergency purposes, the number of hours </w:t>
      </w:r>
      <w:r>
        <w:t>the</w:t>
      </w:r>
      <w:r w:rsidR="006A57E3">
        <w:t xml:space="preserve"> unit operated for non-emergency purposes, and the reason </w:t>
      </w:r>
      <w:r>
        <w:t>the</w:t>
      </w:r>
      <w:r w:rsidR="006A57E3">
        <w:t xml:space="preserve"> engine was in operation during each time.</w:t>
      </w:r>
      <w:r w:rsidR="006A57E3" w:rsidRPr="007350F1">
        <w:rPr>
          <w:i/>
          <w:iCs/>
          <w:color w:val="00B050"/>
        </w:rPr>
        <w:t xml:space="preserve"> </w:t>
      </w:r>
      <w:r w:rsidR="006A57E3">
        <w:t>[</w:t>
      </w:r>
      <w:bookmarkStart w:id="2" w:name="_Hlk129787738"/>
      <w:r w:rsidR="006A57E3">
        <w:t>40 C.F.R. § 60.4214(b)</w:t>
      </w:r>
      <w:bookmarkEnd w:id="2"/>
      <w:r w:rsidR="006A57E3">
        <w:t>]</w:t>
      </w:r>
    </w:p>
    <w:p w14:paraId="0DFC8364" w14:textId="77777777" w:rsidR="006A57E3" w:rsidRPr="005922AF" w:rsidRDefault="006A57E3" w:rsidP="006A57E3">
      <w:pPr>
        <w:tabs>
          <w:tab w:val="left" w:pos="1080"/>
        </w:tabs>
        <w:ind w:left="1440" w:hanging="1440"/>
      </w:pPr>
    </w:p>
    <w:p w14:paraId="2B4953EB" w14:textId="77777777" w:rsidR="006A57E3" w:rsidRDefault="006A57E3" w:rsidP="006A57E3">
      <w:pPr>
        <w:numPr>
          <w:ilvl w:val="0"/>
          <w:numId w:val="104"/>
        </w:numPr>
        <w:tabs>
          <w:tab w:val="left" w:pos="1080"/>
          <w:tab w:val="left" w:pos="1440"/>
        </w:tabs>
        <w:contextualSpacing/>
      </w:pPr>
      <w:r>
        <w:t xml:space="preserve">Operation and Maintenance </w:t>
      </w:r>
    </w:p>
    <w:p w14:paraId="372527E0" w14:textId="1585AF08" w:rsidR="006A57E3" w:rsidRDefault="006A57E3" w:rsidP="006A57E3">
      <w:pPr>
        <w:tabs>
          <w:tab w:val="left" w:pos="1080"/>
          <w:tab w:val="left" w:pos="1440"/>
        </w:tabs>
        <w:ind w:left="1440"/>
        <w:contextualSpacing/>
      </w:pPr>
      <w:r w:rsidRPr="005922AF">
        <w:t xml:space="preserve">The </w:t>
      </w:r>
      <w:r>
        <w:t>engine</w:t>
      </w:r>
      <w:r w:rsidRPr="005922AF">
        <w:t xml:space="preserve"> shall be operated and maintained according to the manufacturer’s emission-related written instructions</w:t>
      </w:r>
      <w:r>
        <w:t>.</w:t>
      </w:r>
      <w:r w:rsidRPr="005922AF">
        <w:t xml:space="preserve"> </w:t>
      </w:r>
      <w:r w:rsidR="00F30B7D">
        <w:t>Columbia</w:t>
      </w:r>
      <w:r w:rsidRPr="005922AF">
        <w:rPr>
          <w:b/>
          <w:i/>
        </w:rPr>
        <w:t xml:space="preserve"> </w:t>
      </w:r>
      <w:r w:rsidRPr="005922AF">
        <w:t>may only change those emission</w:t>
      </w:r>
      <w:r>
        <w:noBreakHyphen/>
      </w:r>
      <w:r w:rsidRPr="005922AF">
        <w:t xml:space="preserve">related settings that are </w:t>
      </w:r>
      <w:r>
        <w:t xml:space="preserve">permitted by the manufacturer. </w:t>
      </w:r>
      <w:r w:rsidRPr="005922AF">
        <w:t>[40</w:t>
      </w:r>
      <w:r>
        <w:t> </w:t>
      </w:r>
      <w:r w:rsidRPr="005922AF">
        <w:t>C</w:t>
      </w:r>
      <w:r>
        <w:t>.</w:t>
      </w:r>
      <w:r w:rsidRPr="005922AF">
        <w:t>F</w:t>
      </w:r>
      <w:r>
        <w:t>.</w:t>
      </w:r>
      <w:r w:rsidRPr="005922AF">
        <w:t>R</w:t>
      </w:r>
      <w:r>
        <w:t>. </w:t>
      </w:r>
      <w:r w:rsidRPr="005922AF">
        <w:t>§</w:t>
      </w:r>
      <w:r>
        <w:t> </w:t>
      </w:r>
      <w:r w:rsidRPr="005922AF">
        <w:t>60.4211(a)]</w:t>
      </w:r>
    </w:p>
    <w:p w14:paraId="27779D7C" w14:textId="77777777" w:rsidR="006A57E3" w:rsidRDefault="006A57E3" w:rsidP="006A57E3">
      <w:pPr>
        <w:tabs>
          <w:tab w:val="left" w:pos="1080"/>
          <w:tab w:val="left" w:pos="1440"/>
        </w:tabs>
        <w:ind w:left="1440"/>
        <w:contextualSpacing/>
      </w:pPr>
    </w:p>
    <w:p w14:paraId="32E1611C" w14:textId="4AD30CB4" w:rsidR="006A57E3" w:rsidRPr="008E24B9" w:rsidRDefault="009B2BF8" w:rsidP="006A57E3">
      <w:pPr>
        <w:pStyle w:val="BodyTextIndent"/>
        <w:tabs>
          <w:tab w:val="left" w:pos="1080"/>
          <w:tab w:val="left" w:pos="1440"/>
        </w:tabs>
        <w:spacing w:after="0"/>
        <w:ind w:left="1440"/>
      </w:pPr>
      <w:r>
        <w:t>Columbia</w:t>
      </w:r>
      <w:r w:rsidR="006A57E3">
        <w:t xml:space="preserve"> shall have available for review by the Department a copy of the manufacturer’s emission-related written instructions for engine operation and maintenance. [06-096 C.M.R. ch. 115, BPT]</w:t>
      </w:r>
    </w:p>
    <w:p w14:paraId="7A35EAE1" w14:textId="77777777" w:rsidR="00C50C4C" w:rsidRDefault="00C50C4C" w:rsidP="00C50C4C">
      <w:pPr>
        <w:rPr>
          <w:b/>
          <w:bCs/>
        </w:rPr>
      </w:pPr>
    </w:p>
    <w:p w14:paraId="1BC0824E" w14:textId="77777777" w:rsidR="009B2BF8" w:rsidRDefault="009B2BF8">
      <w:pPr>
        <w:jc w:val="left"/>
        <w:rPr>
          <w:b/>
          <w:bCs/>
        </w:rPr>
      </w:pPr>
      <w:r>
        <w:rPr>
          <w:b/>
          <w:bCs/>
        </w:rPr>
        <w:br w:type="page"/>
      </w:r>
    </w:p>
    <w:p w14:paraId="3524B339" w14:textId="390F51C3" w:rsidR="00C50C4C" w:rsidRDefault="00C50C4C" w:rsidP="00C50C4C">
      <w:pPr>
        <w:rPr>
          <w:b/>
          <w:bCs/>
        </w:rPr>
      </w:pPr>
      <w:r>
        <w:rPr>
          <w:b/>
          <w:bCs/>
        </w:rPr>
        <w:lastRenderedPageBreak/>
        <w:t>Condition (23) of Air Emission License A-353-71-K-N/A is deleted.</w:t>
      </w:r>
    </w:p>
    <w:p w14:paraId="7BC8AE4A" w14:textId="77777777" w:rsidR="006A57E3" w:rsidRPr="005922AF" w:rsidRDefault="006A57E3" w:rsidP="006A57E3"/>
    <w:p w14:paraId="26BA2A85" w14:textId="2C16036C" w:rsidR="007D2974" w:rsidRDefault="007D2974" w:rsidP="007D2974"/>
    <w:p w14:paraId="4EFDF04E" w14:textId="42EC9575" w:rsidR="007D2974" w:rsidRDefault="009D30F6" w:rsidP="007D2974">
      <w:r>
        <w:rPr>
          <w:noProof/>
          <w:sz w:val="20"/>
          <w:szCs w:val="20"/>
          <w:u w:val="single"/>
        </w:rPr>
        <w:drawing>
          <wp:anchor distT="0" distB="0" distL="114300" distR="114300" simplePos="0" relativeHeight="251658240" behindDoc="1" locked="0" layoutInCell="1" allowOverlap="1" wp14:anchorId="4B53DBA9" wp14:editId="48BF0B95">
            <wp:simplePos x="0" y="0"/>
            <wp:positionH relativeFrom="column">
              <wp:posOffset>251460</wp:posOffset>
            </wp:positionH>
            <wp:positionV relativeFrom="paragraph">
              <wp:posOffset>6350</wp:posOffset>
            </wp:positionV>
            <wp:extent cx="3543300" cy="1781175"/>
            <wp:effectExtent l="0" t="0" r="0" b="9525"/>
            <wp:wrapNone/>
            <wp:docPr id="196299698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96983" name="Picture 1" descr="Signature"/>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7D2974" w:rsidRPr="007D2974">
        <w:rPr>
          <w:sz w:val="20"/>
          <w:szCs w:val="20"/>
        </w:rPr>
        <w:t xml:space="preserve">DONE AND DATED IN AUGUSTA, MAINE THIS </w:t>
      </w:r>
      <w:r>
        <w:rPr>
          <w:sz w:val="28"/>
          <w:szCs w:val="28"/>
        </w:rPr>
        <w:t>24</w:t>
      </w:r>
      <w:r w:rsidRPr="009D30F6">
        <w:rPr>
          <w:sz w:val="28"/>
          <w:szCs w:val="28"/>
          <w:vertAlign w:val="superscript"/>
        </w:rPr>
        <w:t>th</w:t>
      </w:r>
      <w:r w:rsidR="007D2974">
        <w:t xml:space="preserve"> </w:t>
      </w:r>
      <w:r w:rsidR="007D2974" w:rsidRPr="007D2974">
        <w:rPr>
          <w:sz w:val="20"/>
          <w:szCs w:val="20"/>
        </w:rPr>
        <w:t xml:space="preserve">DAY OF </w:t>
      </w:r>
      <w:r>
        <w:rPr>
          <w:sz w:val="28"/>
          <w:szCs w:val="28"/>
        </w:rPr>
        <w:t>APRIL</w:t>
      </w:r>
      <w:r w:rsidR="007D2974" w:rsidRPr="007D44AB">
        <w:rPr>
          <w:sz w:val="28"/>
          <w:szCs w:val="28"/>
        </w:rPr>
        <w:t>,</w:t>
      </w:r>
      <w:r w:rsidR="007D2974">
        <w:rPr>
          <w:sz w:val="28"/>
          <w:szCs w:val="28"/>
        </w:rPr>
        <w:t xml:space="preserve"> </w:t>
      </w:r>
      <w:r>
        <w:rPr>
          <w:sz w:val="28"/>
          <w:szCs w:val="28"/>
        </w:rPr>
        <w:t>2026</w:t>
      </w:r>
      <w:r w:rsidR="007D2974">
        <w:t>.</w:t>
      </w:r>
    </w:p>
    <w:p w14:paraId="7EF8BED1" w14:textId="11F1BC26" w:rsidR="007D2974" w:rsidRDefault="007D2974" w:rsidP="007D2974"/>
    <w:p w14:paraId="27BD5A01" w14:textId="77777777" w:rsidR="007D2974" w:rsidRPr="007D2974" w:rsidRDefault="007D2974" w:rsidP="007D2974">
      <w:pPr>
        <w:rPr>
          <w:sz w:val="20"/>
          <w:szCs w:val="20"/>
        </w:rPr>
      </w:pPr>
      <w:r w:rsidRPr="007D2974">
        <w:rPr>
          <w:sz w:val="20"/>
          <w:szCs w:val="20"/>
        </w:rPr>
        <w:t>DEPARTMENT OF ENVIRONMENTAL PROTECTION</w:t>
      </w:r>
    </w:p>
    <w:p w14:paraId="2632986E" w14:textId="77777777" w:rsidR="007D2974" w:rsidRPr="007D2974" w:rsidRDefault="007D2974" w:rsidP="007D2974">
      <w:pPr>
        <w:rPr>
          <w:sz w:val="20"/>
          <w:szCs w:val="20"/>
        </w:rPr>
      </w:pPr>
    </w:p>
    <w:p w14:paraId="7E0E730C" w14:textId="7821A89E" w:rsidR="007D2974" w:rsidRPr="007D2974" w:rsidRDefault="007D2974" w:rsidP="007D2974">
      <w:pPr>
        <w:rPr>
          <w:sz w:val="20"/>
          <w:szCs w:val="20"/>
        </w:rPr>
      </w:pPr>
    </w:p>
    <w:p w14:paraId="0B609151" w14:textId="0A20978C" w:rsidR="007D2974" w:rsidRPr="007D2974" w:rsidRDefault="007D2974" w:rsidP="007D2974">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12B390F1" w14:textId="77777777" w:rsidR="007D2974" w:rsidRPr="007D2974" w:rsidRDefault="007D2974" w:rsidP="007D2974">
      <w:pPr>
        <w:rPr>
          <w:sz w:val="20"/>
          <w:szCs w:val="20"/>
        </w:rPr>
      </w:pPr>
      <w:r w:rsidRPr="007D2974">
        <w:rPr>
          <w:sz w:val="20"/>
          <w:szCs w:val="20"/>
        </w:rPr>
        <w:tab/>
      </w:r>
      <w:r w:rsidRPr="007D2974">
        <w:rPr>
          <w:snapToGrid w:val="0"/>
          <w:sz w:val="20"/>
          <w:szCs w:val="20"/>
        </w:rPr>
        <w:t>MELANIE LOYZIM, COMMISSIONER</w:t>
      </w:r>
    </w:p>
    <w:p w14:paraId="0DCC3017" w14:textId="77777777" w:rsidR="007D2974" w:rsidRDefault="007D2974" w:rsidP="007D2974"/>
    <w:p w14:paraId="7A310875" w14:textId="0BE7074A" w:rsidR="007D2974" w:rsidRPr="007D2974" w:rsidRDefault="007D2974" w:rsidP="007D2974">
      <w:pPr>
        <w:pStyle w:val="BodyText3"/>
        <w:rPr>
          <w:b/>
          <w:bCs/>
          <w:sz w:val="24"/>
          <w:szCs w:val="24"/>
        </w:rPr>
      </w:pPr>
      <w:r w:rsidRPr="007D2974">
        <w:rPr>
          <w:b/>
          <w:bCs/>
          <w:sz w:val="24"/>
          <w:szCs w:val="24"/>
        </w:rPr>
        <w:t>The term of this license amendment shall be ten (10) years from the issuance of Air Emission License A-</w:t>
      </w:r>
      <w:r w:rsidR="009B2BF8">
        <w:rPr>
          <w:b/>
          <w:bCs/>
          <w:sz w:val="24"/>
          <w:szCs w:val="24"/>
        </w:rPr>
        <w:t>353</w:t>
      </w:r>
      <w:r w:rsidRPr="007D2974">
        <w:rPr>
          <w:b/>
          <w:bCs/>
          <w:sz w:val="24"/>
          <w:szCs w:val="24"/>
        </w:rPr>
        <w:t>-71-</w:t>
      </w:r>
      <w:r w:rsidR="009B2BF8">
        <w:rPr>
          <w:b/>
          <w:bCs/>
          <w:sz w:val="24"/>
          <w:szCs w:val="24"/>
        </w:rPr>
        <w:t>K-N/A</w:t>
      </w:r>
      <w:r w:rsidRPr="007D2974">
        <w:rPr>
          <w:b/>
          <w:bCs/>
          <w:sz w:val="24"/>
          <w:szCs w:val="24"/>
        </w:rPr>
        <w:t xml:space="preserve"> (issued </w:t>
      </w:r>
      <w:r w:rsidR="009B2BF8">
        <w:rPr>
          <w:b/>
          <w:bCs/>
          <w:sz w:val="24"/>
          <w:szCs w:val="24"/>
        </w:rPr>
        <w:t>04</w:t>
      </w:r>
      <w:r w:rsidRPr="007D2974">
        <w:rPr>
          <w:b/>
          <w:bCs/>
          <w:sz w:val="24"/>
          <w:szCs w:val="24"/>
        </w:rPr>
        <w:t>/</w:t>
      </w:r>
      <w:r w:rsidR="009B2BF8">
        <w:rPr>
          <w:b/>
          <w:bCs/>
          <w:sz w:val="24"/>
          <w:szCs w:val="24"/>
        </w:rPr>
        <w:t>22</w:t>
      </w:r>
      <w:r w:rsidRPr="007D2974">
        <w:rPr>
          <w:b/>
          <w:bCs/>
          <w:sz w:val="24"/>
          <w:szCs w:val="24"/>
        </w:rPr>
        <w:t>/</w:t>
      </w:r>
      <w:r w:rsidR="009B2BF8">
        <w:rPr>
          <w:b/>
          <w:bCs/>
          <w:sz w:val="24"/>
          <w:szCs w:val="24"/>
        </w:rPr>
        <w:t>2024</w:t>
      </w:r>
      <w:r w:rsidRPr="007D2974">
        <w:rPr>
          <w:b/>
          <w:bCs/>
          <w:sz w:val="24"/>
          <w:szCs w:val="24"/>
        </w:rPr>
        <w:t>).</w:t>
      </w:r>
    </w:p>
    <w:p w14:paraId="434EB7CA" w14:textId="77777777" w:rsidR="007D2974" w:rsidRPr="007D2974" w:rsidRDefault="007D2974" w:rsidP="007D2974">
      <w:pPr>
        <w:pStyle w:val="BodyText3"/>
        <w:rPr>
          <w:sz w:val="24"/>
          <w:szCs w:val="24"/>
        </w:rPr>
      </w:pPr>
    </w:p>
    <w:p w14:paraId="3DED92BB" w14:textId="77777777" w:rsidR="007D2974" w:rsidRPr="007D2974" w:rsidRDefault="007D2974" w:rsidP="007D2974">
      <w:pPr>
        <w:tabs>
          <w:tab w:val="left" w:pos="0"/>
        </w:tabs>
        <w:rPr>
          <w:rFonts w:ascii="Arial" w:hAnsi="Arial" w:cs="Arial"/>
          <w:sz w:val="22"/>
          <w:szCs w:val="22"/>
        </w:rPr>
      </w:pPr>
      <w:r w:rsidRPr="007D2974">
        <w:rPr>
          <w:sz w:val="22"/>
          <w:szCs w:val="22"/>
        </w:rPr>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5E22DB4F" w14:textId="77777777" w:rsidR="007D2974" w:rsidRDefault="007D2974" w:rsidP="007D2974">
      <w:pPr>
        <w:jc w:val="center"/>
        <w:rPr>
          <w:sz w:val="22"/>
        </w:rPr>
      </w:pPr>
    </w:p>
    <w:p w14:paraId="7A445B8F" w14:textId="77777777" w:rsidR="007D2974" w:rsidRDefault="007D2974" w:rsidP="007D2974">
      <w:pPr>
        <w:jc w:val="center"/>
      </w:pPr>
      <w:r>
        <w:rPr>
          <w:sz w:val="22"/>
        </w:rPr>
        <w:t>PLEASE NOTE ATTACHED SHEET FOR GUIDANCE ON APPEAL PROCEDURES</w:t>
      </w:r>
    </w:p>
    <w:p w14:paraId="2B797270" w14:textId="77777777" w:rsidR="007D2974" w:rsidRDefault="007D2974" w:rsidP="007D2974"/>
    <w:p w14:paraId="6D280555" w14:textId="0FE1E642" w:rsidR="007D2974" w:rsidRDefault="007D2974" w:rsidP="007D2974">
      <w:pPr>
        <w:rPr>
          <w:u w:val="single"/>
        </w:rPr>
      </w:pPr>
      <w:r>
        <w:t>Date of initial receipt of application</w:t>
      </w:r>
      <w:proofErr w:type="gramStart"/>
      <w:r>
        <w:t>:</w:t>
      </w:r>
      <w:r>
        <w:rPr>
          <w:u w:val="single"/>
        </w:rPr>
        <w:tab/>
      </w:r>
      <w:r>
        <w:rPr>
          <w:u w:val="single"/>
        </w:rPr>
        <w:tab/>
      </w:r>
      <w:r w:rsidR="00987729">
        <w:rPr>
          <w:u w:val="single"/>
        </w:rPr>
        <w:t>March</w:t>
      </w:r>
      <w:proofErr w:type="gramEnd"/>
      <w:r w:rsidR="00987729">
        <w:rPr>
          <w:u w:val="single"/>
        </w:rPr>
        <w:t xml:space="preserve"> 31, 2026</w:t>
      </w:r>
    </w:p>
    <w:p w14:paraId="33617522" w14:textId="6A4C5F41" w:rsidR="007D2974" w:rsidRDefault="007D2974" w:rsidP="007D2974">
      <w:pPr>
        <w:rPr>
          <w:u w:val="single"/>
        </w:rPr>
      </w:pPr>
      <w:r>
        <w:t>Date of application acceptance</w:t>
      </w:r>
      <w:proofErr w:type="gramStart"/>
      <w:r>
        <w:t>:</w:t>
      </w:r>
      <w:r>
        <w:rPr>
          <w:u w:val="single"/>
        </w:rPr>
        <w:tab/>
      </w:r>
      <w:r>
        <w:rPr>
          <w:u w:val="single"/>
        </w:rPr>
        <w:tab/>
      </w:r>
      <w:r w:rsidR="00987729">
        <w:rPr>
          <w:u w:val="single"/>
        </w:rPr>
        <w:t>April</w:t>
      </w:r>
      <w:proofErr w:type="gramEnd"/>
      <w:r w:rsidR="00987729">
        <w:rPr>
          <w:u w:val="single"/>
        </w:rPr>
        <w:t xml:space="preserve"> 1, 2026</w:t>
      </w:r>
    </w:p>
    <w:p w14:paraId="3CD75884" w14:textId="77777777" w:rsidR="007D2974" w:rsidRDefault="007D2974" w:rsidP="007D2974"/>
    <w:p w14:paraId="37ACEA45" w14:textId="1AA7C0BB" w:rsidR="004C1A78" w:rsidRPr="00987729" w:rsidRDefault="007D2974" w:rsidP="00987729">
      <w:pPr>
        <w:rPr>
          <w:sz w:val="20"/>
          <w:szCs w:val="20"/>
        </w:rPr>
      </w:pPr>
      <w:r w:rsidRPr="007D2974">
        <w:rPr>
          <w:sz w:val="20"/>
          <w:szCs w:val="20"/>
        </w:rPr>
        <w:t xml:space="preserve">This Order prepared by </w:t>
      </w:r>
      <w:r w:rsidR="00987729">
        <w:rPr>
          <w:sz w:val="20"/>
          <w:szCs w:val="20"/>
        </w:rPr>
        <w:t>Zac Hicks</w:t>
      </w:r>
      <w:r w:rsidRPr="007D2974">
        <w:rPr>
          <w:sz w:val="20"/>
          <w:szCs w:val="20"/>
        </w:rPr>
        <w:t>, Bureau of Air Quality.</w:t>
      </w:r>
    </w:p>
    <w:sectPr w:rsidR="004C1A78" w:rsidRPr="00987729" w:rsidSect="005F5B6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C29A" w14:textId="77777777" w:rsidR="00C746D0" w:rsidRDefault="00C746D0" w:rsidP="005F5B62">
      <w:r>
        <w:separator/>
      </w:r>
    </w:p>
  </w:endnote>
  <w:endnote w:type="continuationSeparator" w:id="0">
    <w:p w14:paraId="4F6B9066" w14:textId="77777777" w:rsidR="00C746D0" w:rsidRDefault="00C746D0"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3AAF" w14:textId="77777777" w:rsidR="00C746D0" w:rsidRDefault="00C746D0" w:rsidP="005F5B62">
      <w:r>
        <w:separator/>
      </w:r>
    </w:p>
  </w:footnote>
  <w:footnote w:type="continuationSeparator" w:id="0">
    <w:p w14:paraId="1E0E91FC" w14:textId="77777777" w:rsidR="00C746D0" w:rsidRDefault="00C746D0"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5E3F8A47" w14:textId="77777777" w:rsidTr="00D42750">
      <w:tc>
        <w:tcPr>
          <w:tcW w:w="4050" w:type="dxa"/>
        </w:tcPr>
        <w:p w14:paraId="355E646A" w14:textId="03238846" w:rsidR="005F5B62" w:rsidRDefault="006A4F3A" w:rsidP="005F5B62">
          <w:pPr>
            <w:rPr>
              <w:b/>
            </w:rPr>
          </w:pPr>
          <w:r>
            <w:rPr>
              <w:b/>
            </w:rPr>
            <w:t>Columbia Forest Products, Inc.</w:t>
          </w:r>
        </w:p>
      </w:tc>
      <w:tc>
        <w:tcPr>
          <w:tcW w:w="720" w:type="dxa"/>
          <w:tcBorders>
            <w:right w:val="single" w:sz="4" w:space="0" w:color="auto"/>
          </w:tcBorders>
        </w:tcPr>
        <w:p w14:paraId="013F13CC" w14:textId="77777777" w:rsidR="005F5B62" w:rsidRDefault="005F5B62" w:rsidP="005F5B62">
          <w:pPr>
            <w:jc w:val="center"/>
            <w:rPr>
              <w:b/>
            </w:rPr>
          </w:pPr>
        </w:p>
      </w:tc>
      <w:tc>
        <w:tcPr>
          <w:tcW w:w="720" w:type="dxa"/>
          <w:gridSpan w:val="2"/>
          <w:tcBorders>
            <w:left w:val="nil"/>
          </w:tcBorders>
        </w:tcPr>
        <w:p w14:paraId="6BE7320D" w14:textId="77777777" w:rsidR="005F5B62" w:rsidRDefault="005F5B62" w:rsidP="005F5B62">
          <w:pPr>
            <w:jc w:val="center"/>
            <w:rPr>
              <w:b/>
            </w:rPr>
          </w:pPr>
        </w:p>
      </w:tc>
      <w:tc>
        <w:tcPr>
          <w:tcW w:w="3960" w:type="dxa"/>
        </w:tcPr>
        <w:p w14:paraId="1F781EBA" w14:textId="77777777" w:rsidR="005F5B62" w:rsidRDefault="005F5B62" w:rsidP="005F5B62">
          <w:pPr>
            <w:jc w:val="center"/>
            <w:rPr>
              <w:b/>
            </w:rPr>
          </w:pPr>
          <w:r>
            <w:rPr>
              <w:b/>
            </w:rPr>
            <w:t>Departmental</w:t>
          </w:r>
        </w:p>
      </w:tc>
    </w:tr>
    <w:tr w:rsidR="005F5B62" w14:paraId="190BF199" w14:textId="77777777" w:rsidTr="00D42750">
      <w:tc>
        <w:tcPr>
          <w:tcW w:w="4050" w:type="dxa"/>
        </w:tcPr>
        <w:p w14:paraId="46A8B549" w14:textId="23E4C757" w:rsidR="005F5B62" w:rsidRDefault="006A4F3A" w:rsidP="005F5B62">
          <w:pPr>
            <w:rPr>
              <w:b/>
            </w:rPr>
          </w:pPr>
          <w:r>
            <w:rPr>
              <w:b/>
            </w:rPr>
            <w:t>Aroostook</w:t>
          </w:r>
          <w:r w:rsidR="005F5B62">
            <w:rPr>
              <w:b/>
            </w:rPr>
            <w:t xml:space="preserve"> County</w:t>
          </w:r>
        </w:p>
      </w:tc>
      <w:tc>
        <w:tcPr>
          <w:tcW w:w="720" w:type="dxa"/>
          <w:tcBorders>
            <w:right w:val="single" w:sz="4" w:space="0" w:color="auto"/>
          </w:tcBorders>
        </w:tcPr>
        <w:p w14:paraId="513F9626" w14:textId="77777777" w:rsidR="005F5B62" w:rsidRDefault="005F5B62" w:rsidP="005F5B62">
          <w:pPr>
            <w:jc w:val="center"/>
            <w:rPr>
              <w:b/>
            </w:rPr>
          </w:pPr>
        </w:p>
      </w:tc>
      <w:tc>
        <w:tcPr>
          <w:tcW w:w="720" w:type="dxa"/>
          <w:gridSpan w:val="2"/>
          <w:tcBorders>
            <w:left w:val="nil"/>
          </w:tcBorders>
        </w:tcPr>
        <w:p w14:paraId="0F700779" w14:textId="77777777" w:rsidR="005F5B62" w:rsidRDefault="005F5B62" w:rsidP="005F5B62">
          <w:pPr>
            <w:jc w:val="center"/>
            <w:rPr>
              <w:b/>
            </w:rPr>
          </w:pPr>
        </w:p>
      </w:tc>
      <w:tc>
        <w:tcPr>
          <w:tcW w:w="3960" w:type="dxa"/>
        </w:tcPr>
        <w:p w14:paraId="57DB745D" w14:textId="77777777" w:rsidR="005F5B62" w:rsidRDefault="005F5B62" w:rsidP="005F5B62">
          <w:pPr>
            <w:jc w:val="center"/>
            <w:rPr>
              <w:b/>
            </w:rPr>
          </w:pPr>
          <w:r>
            <w:rPr>
              <w:b/>
            </w:rPr>
            <w:t>Findings of Fact and Order</w:t>
          </w:r>
        </w:p>
      </w:tc>
    </w:tr>
    <w:tr w:rsidR="005F5B62" w14:paraId="4C611FF4" w14:textId="77777777" w:rsidTr="00D42750">
      <w:tc>
        <w:tcPr>
          <w:tcW w:w="4050" w:type="dxa"/>
        </w:tcPr>
        <w:p w14:paraId="7A403DF0" w14:textId="150E2310" w:rsidR="005F5B62" w:rsidRDefault="006A4F3A" w:rsidP="005F5B62">
          <w:pPr>
            <w:rPr>
              <w:b/>
            </w:rPr>
          </w:pPr>
          <w:r>
            <w:rPr>
              <w:b/>
            </w:rPr>
            <w:t>Presque Isle</w:t>
          </w:r>
          <w:r w:rsidR="005F5B62">
            <w:rPr>
              <w:b/>
            </w:rPr>
            <w:t>, Maine</w:t>
          </w:r>
        </w:p>
      </w:tc>
      <w:tc>
        <w:tcPr>
          <w:tcW w:w="720" w:type="dxa"/>
          <w:tcBorders>
            <w:right w:val="single" w:sz="4" w:space="0" w:color="auto"/>
          </w:tcBorders>
        </w:tcPr>
        <w:p w14:paraId="0D952BB5" w14:textId="77777777" w:rsidR="005F5B62" w:rsidRDefault="005F5B62" w:rsidP="005F5B62">
          <w:pPr>
            <w:jc w:val="center"/>
            <w:rPr>
              <w:b/>
            </w:rPr>
          </w:pPr>
        </w:p>
      </w:tc>
      <w:tc>
        <w:tcPr>
          <w:tcW w:w="720" w:type="dxa"/>
          <w:gridSpan w:val="2"/>
          <w:tcBorders>
            <w:left w:val="nil"/>
          </w:tcBorders>
        </w:tcPr>
        <w:p w14:paraId="2EBA7A9F" w14:textId="77777777" w:rsidR="005F5B62" w:rsidRDefault="005F5B62" w:rsidP="005F5B62">
          <w:pPr>
            <w:jc w:val="center"/>
            <w:rPr>
              <w:b/>
            </w:rPr>
          </w:pPr>
        </w:p>
      </w:tc>
      <w:tc>
        <w:tcPr>
          <w:tcW w:w="3960" w:type="dxa"/>
        </w:tcPr>
        <w:p w14:paraId="42FF049F" w14:textId="77777777" w:rsidR="005F5B62" w:rsidRDefault="005F5B62" w:rsidP="005F5B62">
          <w:pPr>
            <w:jc w:val="center"/>
            <w:rPr>
              <w:b/>
            </w:rPr>
          </w:pPr>
          <w:r>
            <w:rPr>
              <w:b/>
            </w:rPr>
            <w:t>Air Emission License</w:t>
          </w:r>
        </w:p>
      </w:tc>
    </w:tr>
    <w:tr w:rsidR="005F5B62" w14:paraId="25D5ECE3" w14:textId="77777777" w:rsidTr="00D42750">
      <w:tc>
        <w:tcPr>
          <w:tcW w:w="4050" w:type="dxa"/>
        </w:tcPr>
        <w:p w14:paraId="4513A576" w14:textId="1A83043F" w:rsidR="005F5B62" w:rsidRDefault="005F5B62" w:rsidP="005F5B62">
          <w:pPr>
            <w:rPr>
              <w:b/>
            </w:rPr>
          </w:pPr>
          <w:r>
            <w:rPr>
              <w:b/>
            </w:rPr>
            <w:t>A-</w:t>
          </w:r>
          <w:r w:rsidR="006A4F3A">
            <w:rPr>
              <w:b/>
            </w:rPr>
            <w:t>353</w:t>
          </w:r>
          <w:r>
            <w:rPr>
              <w:b/>
            </w:rPr>
            <w:t>-71-</w:t>
          </w:r>
          <w:r w:rsidR="006A4F3A">
            <w:rPr>
              <w:b/>
            </w:rPr>
            <w:t>L</w:t>
          </w:r>
          <w:r>
            <w:rPr>
              <w:b/>
            </w:rPr>
            <w:t>-</w:t>
          </w:r>
          <w:r w:rsidR="006A4F3A">
            <w:rPr>
              <w:b/>
            </w:rPr>
            <w:t>A</w:t>
          </w:r>
          <w:r>
            <w:rPr>
              <w:b/>
            </w:rPr>
            <w:t xml:space="preserve"> </w:t>
          </w:r>
        </w:p>
      </w:tc>
      <w:tc>
        <w:tcPr>
          <w:tcW w:w="900" w:type="dxa"/>
          <w:gridSpan w:val="2"/>
        </w:tcPr>
        <w:p w14:paraId="1DBF8732"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57B24F25" w14:textId="77777777" w:rsidR="005F5B62" w:rsidRDefault="005F5B62" w:rsidP="005F5B62">
          <w:pPr>
            <w:jc w:val="center"/>
            <w:rPr>
              <w:b/>
            </w:rPr>
          </w:pPr>
        </w:p>
      </w:tc>
      <w:tc>
        <w:tcPr>
          <w:tcW w:w="3960" w:type="dxa"/>
        </w:tcPr>
        <w:p w14:paraId="1FD768A3" w14:textId="68FB7ECF" w:rsidR="005F5B62" w:rsidRPr="006A4F3A" w:rsidRDefault="005F5B62" w:rsidP="006A4F3A">
          <w:pPr>
            <w:jc w:val="center"/>
            <w:rPr>
              <w:b/>
              <w:iCs/>
            </w:rPr>
          </w:pPr>
          <w:r w:rsidRPr="006A4F3A">
            <w:rPr>
              <w:b/>
              <w:iCs/>
            </w:rPr>
            <w:t>Amendment #</w:t>
          </w:r>
          <w:r w:rsidR="006A4F3A" w:rsidRPr="006A4F3A">
            <w:rPr>
              <w:b/>
              <w:iCs/>
            </w:rPr>
            <w:t>1</w:t>
          </w:r>
        </w:p>
      </w:tc>
    </w:tr>
  </w:tbl>
  <w:p w14:paraId="1AED98BC" w14:textId="77777777" w:rsidR="005F5B62" w:rsidRPr="005F5B62" w:rsidRDefault="005F5B62" w:rsidP="005F5B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FFB4"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0AD0CCBC">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0439" name="Picture 409020439"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07487A0E"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027F20AA"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6214C85D"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525770E0" w14:textId="77777777" w:rsidR="005F5B62" w:rsidRDefault="005F5B62" w:rsidP="005F5B62">
    <w:pPr>
      <w:pStyle w:val="Header"/>
      <w:jc w:val="center"/>
      <w:rPr>
        <w:rFonts w:ascii="Arial" w:hAnsi="Arial" w:cs="Arial"/>
        <w:color w:val="0000FF"/>
      </w:rPr>
    </w:pPr>
  </w:p>
  <w:p w14:paraId="7F923117"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267238E4" w14:textId="77777777" w:rsidR="005F5B62" w:rsidRDefault="005F5B62" w:rsidP="005F5B62">
    <w:pPr>
      <w:pStyle w:val="Header"/>
    </w:pPr>
  </w:p>
  <w:p w14:paraId="06FD4E49"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00802548" w14:textId="77777777" w:rsidTr="00D42750">
      <w:tc>
        <w:tcPr>
          <w:tcW w:w="4068" w:type="dxa"/>
        </w:tcPr>
        <w:p w14:paraId="3EB0F6A0" w14:textId="4F4E74C3" w:rsidR="005F5B62" w:rsidRDefault="006A4F3A" w:rsidP="005F5B62">
          <w:pPr>
            <w:rPr>
              <w:b/>
            </w:rPr>
          </w:pPr>
          <w:r>
            <w:rPr>
              <w:b/>
            </w:rPr>
            <w:t>Columbia Forest Products, Inc.</w:t>
          </w:r>
        </w:p>
      </w:tc>
      <w:tc>
        <w:tcPr>
          <w:tcW w:w="720" w:type="dxa"/>
          <w:tcBorders>
            <w:right w:val="single" w:sz="4" w:space="0" w:color="auto"/>
          </w:tcBorders>
        </w:tcPr>
        <w:p w14:paraId="25F22321" w14:textId="77777777" w:rsidR="005F5B62" w:rsidRDefault="005F5B62" w:rsidP="005F5B62">
          <w:pPr>
            <w:jc w:val="center"/>
            <w:rPr>
              <w:b/>
            </w:rPr>
          </w:pPr>
        </w:p>
      </w:tc>
      <w:tc>
        <w:tcPr>
          <w:tcW w:w="720" w:type="dxa"/>
          <w:tcBorders>
            <w:left w:val="nil"/>
          </w:tcBorders>
        </w:tcPr>
        <w:p w14:paraId="553A7C02" w14:textId="77777777" w:rsidR="005F5B62" w:rsidRDefault="005F5B62" w:rsidP="005F5B62">
          <w:pPr>
            <w:jc w:val="center"/>
            <w:rPr>
              <w:b/>
            </w:rPr>
          </w:pPr>
        </w:p>
      </w:tc>
      <w:tc>
        <w:tcPr>
          <w:tcW w:w="3942" w:type="dxa"/>
        </w:tcPr>
        <w:p w14:paraId="3FB43C75" w14:textId="77777777" w:rsidR="005F5B62" w:rsidRDefault="005F5B62" w:rsidP="005F5B62">
          <w:pPr>
            <w:jc w:val="center"/>
            <w:rPr>
              <w:b/>
            </w:rPr>
          </w:pPr>
          <w:r>
            <w:rPr>
              <w:b/>
            </w:rPr>
            <w:t>Departmental</w:t>
          </w:r>
        </w:p>
      </w:tc>
    </w:tr>
    <w:tr w:rsidR="005F5B62" w14:paraId="7D9F2610" w14:textId="77777777" w:rsidTr="00D42750">
      <w:tc>
        <w:tcPr>
          <w:tcW w:w="4068" w:type="dxa"/>
        </w:tcPr>
        <w:p w14:paraId="4F22E74A" w14:textId="39D1F84E" w:rsidR="005F5B62" w:rsidRDefault="006A4F3A" w:rsidP="005F5B62">
          <w:pPr>
            <w:rPr>
              <w:b/>
            </w:rPr>
          </w:pPr>
          <w:r>
            <w:rPr>
              <w:b/>
            </w:rPr>
            <w:t>Aroostook</w:t>
          </w:r>
          <w:r w:rsidR="005F5B62">
            <w:rPr>
              <w:b/>
            </w:rPr>
            <w:t xml:space="preserve"> County</w:t>
          </w:r>
        </w:p>
      </w:tc>
      <w:tc>
        <w:tcPr>
          <w:tcW w:w="720" w:type="dxa"/>
          <w:tcBorders>
            <w:right w:val="single" w:sz="4" w:space="0" w:color="auto"/>
          </w:tcBorders>
        </w:tcPr>
        <w:p w14:paraId="090FDB34" w14:textId="77777777" w:rsidR="005F5B62" w:rsidRDefault="005F5B62" w:rsidP="005F5B62">
          <w:pPr>
            <w:jc w:val="center"/>
            <w:rPr>
              <w:b/>
            </w:rPr>
          </w:pPr>
        </w:p>
      </w:tc>
      <w:tc>
        <w:tcPr>
          <w:tcW w:w="720" w:type="dxa"/>
          <w:tcBorders>
            <w:left w:val="nil"/>
          </w:tcBorders>
        </w:tcPr>
        <w:p w14:paraId="40590640" w14:textId="77777777" w:rsidR="005F5B62" w:rsidRDefault="005F5B62" w:rsidP="005F5B62">
          <w:pPr>
            <w:jc w:val="center"/>
            <w:rPr>
              <w:b/>
            </w:rPr>
          </w:pPr>
        </w:p>
      </w:tc>
      <w:tc>
        <w:tcPr>
          <w:tcW w:w="3942" w:type="dxa"/>
        </w:tcPr>
        <w:p w14:paraId="32518D1B" w14:textId="77777777" w:rsidR="005F5B62" w:rsidRDefault="005F5B62" w:rsidP="005F5B62">
          <w:pPr>
            <w:jc w:val="center"/>
            <w:rPr>
              <w:b/>
            </w:rPr>
          </w:pPr>
          <w:r>
            <w:rPr>
              <w:b/>
            </w:rPr>
            <w:t>Findings of Fact and Order</w:t>
          </w:r>
        </w:p>
      </w:tc>
    </w:tr>
    <w:tr w:rsidR="005F5B62" w14:paraId="01D96CB4" w14:textId="77777777" w:rsidTr="00D42750">
      <w:tc>
        <w:tcPr>
          <w:tcW w:w="4068" w:type="dxa"/>
        </w:tcPr>
        <w:p w14:paraId="5D842B2C" w14:textId="38D8626C" w:rsidR="005F5B62" w:rsidRDefault="006A4F3A" w:rsidP="005F5B62">
          <w:pPr>
            <w:rPr>
              <w:b/>
            </w:rPr>
          </w:pPr>
          <w:r>
            <w:rPr>
              <w:b/>
            </w:rPr>
            <w:t>Presque Isle</w:t>
          </w:r>
          <w:r w:rsidR="005F5B62">
            <w:rPr>
              <w:b/>
            </w:rPr>
            <w:t>, Maine</w:t>
          </w:r>
        </w:p>
      </w:tc>
      <w:tc>
        <w:tcPr>
          <w:tcW w:w="720" w:type="dxa"/>
          <w:tcBorders>
            <w:right w:val="single" w:sz="4" w:space="0" w:color="auto"/>
          </w:tcBorders>
        </w:tcPr>
        <w:p w14:paraId="32791E76" w14:textId="77777777" w:rsidR="005F5B62" w:rsidRDefault="005F5B62" w:rsidP="005F5B62">
          <w:pPr>
            <w:jc w:val="center"/>
            <w:rPr>
              <w:b/>
            </w:rPr>
          </w:pPr>
        </w:p>
      </w:tc>
      <w:tc>
        <w:tcPr>
          <w:tcW w:w="720" w:type="dxa"/>
          <w:tcBorders>
            <w:left w:val="nil"/>
          </w:tcBorders>
        </w:tcPr>
        <w:p w14:paraId="6B9268C9" w14:textId="77777777" w:rsidR="005F5B62" w:rsidRDefault="005F5B62" w:rsidP="005F5B62">
          <w:pPr>
            <w:jc w:val="center"/>
            <w:rPr>
              <w:b/>
            </w:rPr>
          </w:pPr>
        </w:p>
      </w:tc>
      <w:tc>
        <w:tcPr>
          <w:tcW w:w="3942" w:type="dxa"/>
        </w:tcPr>
        <w:p w14:paraId="6ACAD1A4" w14:textId="77777777" w:rsidR="005F5B62" w:rsidRDefault="005F5B62" w:rsidP="005F5B62">
          <w:pPr>
            <w:jc w:val="center"/>
            <w:rPr>
              <w:b/>
            </w:rPr>
          </w:pPr>
          <w:r>
            <w:rPr>
              <w:b/>
            </w:rPr>
            <w:t>Air Emission License</w:t>
          </w:r>
        </w:p>
      </w:tc>
    </w:tr>
    <w:tr w:rsidR="005F5B62" w14:paraId="440871F4" w14:textId="77777777" w:rsidTr="00D42750">
      <w:tc>
        <w:tcPr>
          <w:tcW w:w="4068" w:type="dxa"/>
        </w:tcPr>
        <w:p w14:paraId="0D2BED11" w14:textId="76FFCC2A" w:rsidR="005F5B62" w:rsidRDefault="005F5B62" w:rsidP="005F5B62">
          <w:pPr>
            <w:rPr>
              <w:b/>
            </w:rPr>
          </w:pPr>
          <w:r>
            <w:rPr>
              <w:b/>
            </w:rPr>
            <w:t>A-</w:t>
          </w:r>
          <w:r w:rsidR="006A4F3A">
            <w:rPr>
              <w:b/>
            </w:rPr>
            <w:t>353</w:t>
          </w:r>
          <w:r>
            <w:rPr>
              <w:b/>
            </w:rPr>
            <w:t>-71-</w:t>
          </w:r>
          <w:r w:rsidR="006A4F3A">
            <w:rPr>
              <w:b/>
            </w:rPr>
            <w:t>L</w:t>
          </w:r>
          <w:r>
            <w:rPr>
              <w:b/>
            </w:rPr>
            <w:t>-</w:t>
          </w:r>
          <w:r w:rsidR="006A4F3A">
            <w:rPr>
              <w:b/>
            </w:rPr>
            <w:t>A</w:t>
          </w:r>
          <w:r>
            <w:rPr>
              <w:b/>
            </w:rPr>
            <w:t xml:space="preserve"> </w:t>
          </w:r>
        </w:p>
      </w:tc>
      <w:tc>
        <w:tcPr>
          <w:tcW w:w="720" w:type="dxa"/>
          <w:tcBorders>
            <w:right w:val="single" w:sz="4" w:space="0" w:color="auto"/>
          </w:tcBorders>
        </w:tcPr>
        <w:p w14:paraId="69325714" w14:textId="77777777" w:rsidR="005F5B62" w:rsidRDefault="005F5B62" w:rsidP="005F5B62">
          <w:pPr>
            <w:jc w:val="center"/>
            <w:rPr>
              <w:b/>
            </w:rPr>
          </w:pPr>
        </w:p>
      </w:tc>
      <w:tc>
        <w:tcPr>
          <w:tcW w:w="720" w:type="dxa"/>
          <w:tcBorders>
            <w:left w:val="nil"/>
          </w:tcBorders>
        </w:tcPr>
        <w:p w14:paraId="4B438A0D" w14:textId="77777777" w:rsidR="005F5B62" w:rsidRDefault="005F5B62" w:rsidP="005F5B62">
          <w:pPr>
            <w:jc w:val="center"/>
            <w:rPr>
              <w:b/>
            </w:rPr>
          </w:pPr>
        </w:p>
      </w:tc>
      <w:tc>
        <w:tcPr>
          <w:tcW w:w="3942" w:type="dxa"/>
        </w:tcPr>
        <w:p w14:paraId="0A74F5DA" w14:textId="58D81687" w:rsidR="005F5B62" w:rsidRPr="003267EC" w:rsidRDefault="005F5B62" w:rsidP="006A4F3A">
          <w:pPr>
            <w:pStyle w:val="Heading1"/>
            <w:rPr>
              <w:i/>
            </w:rPr>
          </w:pPr>
          <w:r w:rsidRPr="006A4F3A">
            <w:rPr>
              <w:iCs/>
            </w:rPr>
            <w:t>Amendment #</w:t>
          </w:r>
          <w:r w:rsidR="006A4F3A">
            <w:rPr>
              <w:iCs/>
            </w:rPr>
            <w:t>1</w:t>
          </w:r>
        </w:p>
      </w:tc>
    </w:tr>
  </w:tbl>
  <w:p w14:paraId="13087B9B"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4"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2"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5"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5"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64"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67"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68"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0"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4" w15:restartNumberingAfterBreak="0">
    <w:nsid w:val="56DF5EFA"/>
    <w:multiLevelType w:val="hybridMultilevel"/>
    <w:tmpl w:val="9E30072E"/>
    <w:lvl w:ilvl="0" w:tplc="6A6C4D6A">
      <w:start w:val="30"/>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7C76C0"/>
    <w:multiLevelType w:val="hybridMultilevel"/>
    <w:tmpl w:val="2BACB3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6"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FC651AA"/>
    <w:multiLevelType w:val="hybridMultilevel"/>
    <w:tmpl w:val="2A4E444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70110A87"/>
    <w:multiLevelType w:val="hybridMultilevel"/>
    <w:tmpl w:val="42901F3A"/>
    <w:lvl w:ilvl="0" w:tplc="076C00E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94"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872502">
    <w:abstractNumId w:val="30"/>
  </w:num>
  <w:num w:numId="2" w16cid:durableId="2054573088">
    <w:abstractNumId w:val="49"/>
  </w:num>
  <w:num w:numId="3" w16cid:durableId="1244223055">
    <w:abstractNumId w:val="90"/>
  </w:num>
  <w:num w:numId="4" w16cid:durableId="181092941">
    <w:abstractNumId w:val="74"/>
  </w:num>
  <w:num w:numId="5" w16cid:durableId="654770956">
    <w:abstractNumId w:val="29"/>
  </w:num>
  <w:num w:numId="6" w16cid:durableId="124009826">
    <w:abstractNumId w:val="5"/>
  </w:num>
  <w:num w:numId="7" w16cid:durableId="226690206">
    <w:abstractNumId w:val="40"/>
  </w:num>
  <w:num w:numId="8" w16cid:durableId="1204636668">
    <w:abstractNumId w:val="60"/>
  </w:num>
  <w:num w:numId="9" w16cid:durableId="1320504038">
    <w:abstractNumId w:val="1"/>
  </w:num>
  <w:num w:numId="10" w16cid:durableId="1357079452">
    <w:abstractNumId w:val="34"/>
  </w:num>
  <w:num w:numId="11" w16cid:durableId="1428620295">
    <w:abstractNumId w:val="49"/>
    <w:lvlOverride w:ilvl="0">
      <w:startOverride w:val="1"/>
    </w:lvlOverride>
  </w:num>
  <w:num w:numId="12" w16cid:durableId="1872957401">
    <w:abstractNumId w:val="80"/>
  </w:num>
  <w:num w:numId="13" w16cid:durableId="1025015309">
    <w:abstractNumId w:val="80"/>
    <w:lvlOverride w:ilvl="0">
      <w:startOverride w:val="1"/>
    </w:lvlOverride>
  </w:num>
  <w:num w:numId="14" w16cid:durableId="1868056069">
    <w:abstractNumId w:val="84"/>
  </w:num>
  <w:num w:numId="15" w16cid:durableId="2103182164">
    <w:abstractNumId w:val="28"/>
  </w:num>
  <w:num w:numId="16" w16cid:durableId="205533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179969">
    <w:abstractNumId w:val="35"/>
  </w:num>
  <w:num w:numId="18" w16cid:durableId="947277661">
    <w:abstractNumId w:val="80"/>
    <w:lvlOverride w:ilvl="0">
      <w:startOverride w:val="1"/>
    </w:lvlOverride>
  </w:num>
  <w:num w:numId="19" w16cid:durableId="731586837">
    <w:abstractNumId w:val="36"/>
  </w:num>
  <w:num w:numId="20" w16cid:durableId="1408843827">
    <w:abstractNumId w:val="94"/>
  </w:num>
  <w:num w:numId="21" w16cid:durableId="410080208">
    <w:abstractNumId w:val="88"/>
  </w:num>
  <w:num w:numId="22" w16cid:durableId="182328962">
    <w:abstractNumId w:val="77"/>
  </w:num>
  <w:num w:numId="23" w16cid:durableId="1080448253">
    <w:abstractNumId w:val="101"/>
  </w:num>
  <w:num w:numId="24" w16cid:durableId="1440181464">
    <w:abstractNumId w:val="16"/>
  </w:num>
  <w:num w:numId="25" w16cid:durableId="1277443034">
    <w:abstractNumId w:val="42"/>
  </w:num>
  <w:num w:numId="26" w16cid:durableId="493452390">
    <w:abstractNumId w:val="54"/>
  </w:num>
  <w:num w:numId="27" w16cid:durableId="1450658014">
    <w:abstractNumId w:val="80"/>
    <w:lvlOverride w:ilvl="0">
      <w:startOverride w:val="1"/>
    </w:lvlOverride>
  </w:num>
  <w:num w:numId="28" w16cid:durableId="1943761131">
    <w:abstractNumId w:val="4"/>
  </w:num>
  <w:num w:numId="29" w16cid:durableId="895700846">
    <w:abstractNumId w:val="0"/>
  </w:num>
  <w:num w:numId="30" w16cid:durableId="1806268111">
    <w:abstractNumId w:val="19"/>
  </w:num>
  <w:num w:numId="31" w16cid:durableId="165829740">
    <w:abstractNumId w:val="59"/>
  </w:num>
  <w:num w:numId="32" w16cid:durableId="240604711">
    <w:abstractNumId w:val="61"/>
  </w:num>
  <w:num w:numId="33" w16cid:durableId="244270600">
    <w:abstractNumId w:val="9"/>
  </w:num>
  <w:num w:numId="34" w16cid:durableId="1898473591">
    <w:abstractNumId w:val="47"/>
  </w:num>
  <w:num w:numId="35"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675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108168">
    <w:abstractNumId w:val="86"/>
  </w:num>
  <w:num w:numId="38" w16cid:durableId="1694376500">
    <w:abstractNumId w:val="83"/>
  </w:num>
  <w:num w:numId="39" w16cid:durableId="535779733">
    <w:abstractNumId w:val="90"/>
    <w:lvlOverride w:ilvl="0">
      <w:startOverride w:val="1"/>
    </w:lvlOverride>
  </w:num>
  <w:num w:numId="40" w16cid:durableId="568156183">
    <w:abstractNumId w:val="2"/>
  </w:num>
  <w:num w:numId="41" w16cid:durableId="1910722763">
    <w:abstractNumId w:val="80"/>
    <w:lvlOverride w:ilvl="0">
      <w:startOverride w:val="1"/>
    </w:lvlOverride>
  </w:num>
  <w:num w:numId="42" w16cid:durableId="429008948">
    <w:abstractNumId w:val="80"/>
    <w:lvlOverride w:ilvl="0">
      <w:startOverride w:val="1"/>
    </w:lvlOverride>
  </w:num>
  <w:num w:numId="43" w16cid:durableId="785080229">
    <w:abstractNumId w:val="22"/>
  </w:num>
  <w:num w:numId="44" w16cid:durableId="2084793961">
    <w:abstractNumId w:val="7"/>
  </w:num>
  <w:num w:numId="45" w16cid:durableId="767627377">
    <w:abstractNumId w:val="89"/>
  </w:num>
  <w:num w:numId="46" w16cid:durableId="2017226646">
    <w:abstractNumId w:val="25"/>
  </w:num>
  <w:num w:numId="47" w16cid:durableId="825628065">
    <w:abstractNumId w:val="91"/>
  </w:num>
  <w:num w:numId="48" w16cid:durableId="2139180983">
    <w:abstractNumId w:val="92"/>
  </w:num>
  <w:num w:numId="49" w16cid:durableId="990714735">
    <w:abstractNumId w:val="73"/>
  </w:num>
  <w:num w:numId="50" w16cid:durableId="280652989">
    <w:abstractNumId w:val="90"/>
    <w:lvlOverride w:ilvl="0">
      <w:startOverride w:val="1"/>
    </w:lvlOverride>
  </w:num>
  <w:num w:numId="51" w16cid:durableId="213809968">
    <w:abstractNumId w:val="80"/>
    <w:lvlOverride w:ilvl="0">
      <w:startOverride w:val="1"/>
    </w:lvlOverride>
  </w:num>
  <w:num w:numId="52" w16cid:durableId="1797942191">
    <w:abstractNumId w:val="80"/>
    <w:lvlOverride w:ilvl="0">
      <w:startOverride w:val="1"/>
    </w:lvlOverride>
  </w:num>
  <w:num w:numId="53" w16cid:durableId="179393141">
    <w:abstractNumId w:val="27"/>
  </w:num>
  <w:num w:numId="54" w16cid:durableId="2035884949">
    <w:abstractNumId w:val="98"/>
  </w:num>
  <w:num w:numId="55" w16cid:durableId="353309572">
    <w:abstractNumId w:val="70"/>
  </w:num>
  <w:num w:numId="56" w16cid:durableId="813062845">
    <w:abstractNumId w:val="41"/>
  </w:num>
  <w:num w:numId="57" w16cid:durableId="1696273416">
    <w:abstractNumId w:val="80"/>
    <w:lvlOverride w:ilvl="0">
      <w:startOverride w:val="1"/>
    </w:lvlOverride>
  </w:num>
  <w:num w:numId="58" w16cid:durableId="1805006860">
    <w:abstractNumId w:val="82"/>
  </w:num>
  <w:num w:numId="59" w16cid:durableId="932468303">
    <w:abstractNumId w:val="71"/>
  </w:num>
  <w:num w:numId="60" w16cid:durableId="453641219">
    <w:abstractNumId w:val="76"/>
  </w:num>
  <w:num w:numId="61" w16cid:durableId="809638547">
    <w:abstractNumId w:val="72"/>
  </w:num>
  <w:num w:numId="62" w16cid:durableId="650135747">
    <w:abstractNumId w:val="90"/>
    <w:lvlOverride w:ilvl="0">
      <w:startOverride w:val="1"/>
    </w:lvlOverride>
  </w:num>
  <w:num w:numId="63" w16cid:durableId="1926498962">
    <w:abstractNumId w:val="90"/>
    <w:lvlOverride w:ilvl="0">
      <w:startOverride w:val="1"/>
    </w:lvlOverride>
  </w:num>
  <w:num w:numId="64" w16cid:durableId="125395979">
    <w:abstractNumId w:val="12"/>
  </w:num>
  <w:num w:numId="65" w16cid:durableId="1958412930">
    <w:abstractNumId w:val="68"/>
  </w:num>
  <w:num w:numId="66" w16cid:durableId="1862088826">
    <w:abstractNumId w:val="100"/>
  </w:num>
  <w:num w:numId="67" w16cid:durableId="688338057">
    <w:abstractNumId w:val="39"/>
  </w:num>
  <w:num w:numId="68" w16cid:durableId="730926114">
    <w:abstractNumId w:val="97"/>
  </w:num>
  <w:num w:numId="69" w16cid:durableId="766929483">
    <w:abstractNumId w:val="45"/>
  </w:num>
  <w:num w:numId="70" w16cid:durableId="804084172">
    <w:abstractNumId w:val="44"/>
  </w:num>
  <w:num w:numId="71" w16cid:durableId="2135518769">
    <w:abstractNumId w:val="67"/>
  </w:num>
  <w:num w:numId="72" w16cid:durableId="440686182">
    <w:abstractNumId w:val="63"/>
  </w:num>
  <w:num w:numId="73" w16cid:durableId="1032731954">
    <w:abstractNumId w:val="93"/>
  </w:num>
  <w:num w:numId="74" w16cid:durableId="537162164">
    <w:abstractNumId w:val="62"/>
  </w:num>
  <w:num w:numId="75" w16cid:durableId="961037047">
    <w:abstractNumId w:val="103"/>
  </w:num>
  <w:num w:numId="76" w16cid:durableId="1753506145">
    <w:abstractNumId w:val="104"/>
  </w:num>
  <w:num w:numId="77" w16cid:durableId="636110738">
    <w:abstractNumId w:val="14"/>
  </w:num>
  <w:num w:numId="78" w16cid:durableId="1459909758">
    <w:abstractNumId w:val="56"/>
  </w:num>
  <w:num w:numId="79" w16cid:durableId="1285650745">
    <w:abstractNumId w:val="64"/>
  </w:num>
  <w:num w:numId="80" w16cid:durableId="402915865">
    <w:abstractNumId w:val="53"/>
  </w:num>
  <w:num w:numId="81" w16cid:durableId="1665665904">
    <w:abstractNumId w:val="46"/>
  </w:num>
  <w:num w:numId="82" w16cid:durableId="1707750122">
    <w:abstractNumId w:val="13"/>
  </w:num>
  <w:num w:numId="83" w16cid:durableId="1472285141">
    <w:abstractNumId w:val="96"/>
  </w:num>
  <w:num w:numId="84" w16cid:durableId="1281569199">
    <w:abstractNumId w:val="78"/>
  </w:num>
  <w:num w:numId="85" w16cid:durableId="2080206862">
    <w:abstractNumId w:val="37"/>
  </w:num>
  <w:num w:numId="86" w16cid:durableId="1892031002">
    <w:abstractNumId w:val="102"/>
  </w:num>
  <w:num w:numId="87" w16cid:durableId="924606090">
    <w:abstractNumId w:val="33"/>
  </w:num>
  <w:num w:numId="88" w16cid:durableId="749237614">
    <w:abstractNumId w:val="50"/>
  </w:num>
  <w:num w:numId="89" w16cid:durableId="1580601967">
    <w:abstractNumId w:val="87"/>
  </w:num>
  <w:num w:numId="90" w16cid:durableId="1552185916">
    <w:abstractNumId w:val="58"/>
  </w:num>
  <w:num w:numId="91" w16cid:durableId="1012998997">
    <w:abstractNumId w:val="99"/>
  </w:num>
  <w:num w:numId="92" w16cid:durableId="1932855890">
    <w:abstractNumId w:val="51"/>
  </w:num>
  <w:num w:numId="93" w16cid:durableId="2140875076">
    <w:abstractNumId w:val="20"/>
  </w:num>
  <w:num w:numId="94" w16cid:durableId="842627360">
    <w:abstractNumId w:val="57"/>
  </w:num>
  <w:num w:numId="95" w16cid:durableId="531722411">
    <w:abstractNumId w:val="18"/>
  </w:num>
  <w:num w:numId="96" w16cid:durableId="1030452222">
    <w:abstractNumId w:val="38"/>
  </w:num>
  <w:num w:numId="97" w16cid:durableId="1539124008">
    <w:abstractNumId w:val="75"/>
  </w:num>
  <w:num w:numId="98" w16cid:durableId="1478379516">
    <w:abstractNumId w:val="3"/>
  </w:num>
  <w:num w:numId="99" w16cid:durableId="2022777956">
    <w:abstractNumId w:val="85"/>
  </w:num>
  <w:num w:numId="100" w16cid:durableId="2093120872">
    <w:abstractNumId w:val="26"/>
  </w:num>
  <w:num w:numId="101" w16cid:durableId="1612393667">
    <w:abstractNumId w:val="48"/>
  </w:num>
  <w:num w:numId="102" w16cid:durableId="883492052">
    <w:abstractNumId w:val="65"/>
  </w:num>
  <w:num w:numId="103" w16cid:durableId="1021593777">
    <w:abstractNumId w:val="32"/>
  </w:num>
  <w:num w:numId="104" w16cid:durableId="779490925">
    <w:abstractNumId w:val="10"/>
  </w:num>
  <w:num w:numId="105" w16cid:durableId="759788910">
    <w:abstractNumId w:val="11"/>
  </w:num>
  <w:num w:numId="106" w16cid:durableId="1511095245">
    <w:abstractNumId w:val="55"/>
  </w:num>
  <w:num w:numId="107" w16cid:durableId="1917939820">
    <w:abstractNumId w:val="15"/>
  </w:num>
  <w:num w:numId="108" w16cid:durableId="132329901">
    <w:abstractNumId w:val="52"/>
  </w:num>
  <w:num w:numId="109" w16cid:durableId="1270428072">
    <w:abstractNumId w:val="17"/>
  </w:num>
  <w:num w:numId="110" w16cid:durableId="579558741">
    <w:abstractNumId w:val="6"/>
  </w:num>
  <w:num w:numId="111" w16cid:durableId="1053769281">
    <w:abstractNumId w:val="95"/>
  </w:num>
  <w:num w:numId="112" w16cid:durableId="654575365">
    <w:abstractNumId w:val="24"/>
  </w:num>
  <w:num w:numId="113" w16cid:durableId="1663970592">
    <w:abstractNumId w:val="8"/>
  </w:num>
  <w:num w:numId="114" w16cid:durableId="1083722067">
    <w:abstractNumId w:val="66"/>
  </w:num>
  <w:num w:numId="115" w16cid:durableId="2042125080">
    <w:abstractNumId w:val="23"/>
  </w:num>
  <w:num w:numId="116" w16cid:durableId="1671062345">
    <w:abstractNumId w:val="31"/>
  </w:num>
  <w:num w:numId="117" w16cid:durableId="730079211">
    <w:abstractNumId w:val="69"/>
  </w:num>
  <w:num w:numId="118" w16cid:durableId="55670402">
    <w:abstractNumId w:val="43"/>
  </w:num>
  <w:num w:numId="119" w16cid:durableId="1137915944">
    <w:abstractNumId w:val="21"/>
  </w:num>
  <w:num w:numId="120" w16cid:durableId="1350838181">
    <w:abstractNumId w:val="79"/>
  </w:num>
  <w:num w:numId="121" w16cid:durableId="1416171667">
    <w:abstractNumId w:val="8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0"/>
    <w:rsid w:val="000374E6"/>
    <w:rsid w:val="0005514A"/>
    <w:rsid w:val="000B207D"/>
    <w:rsid w:val="000B5498"/>
    <w:rsid w:val="000B7BC4"/>
    <w:rsid w:val="000E1001"/>
    <w:rsid w:val="00105C8A"/>
    <w:rsid w:val="001107DC"/>
    <w:rsid w:val="00123155"/>
    <w:rsid w:val="00141E00"/>
    <w:rsid w:val="00156E86"/>
    <w:rsid w:val="001C601E"/>
    <w:rsid w:val="001D351B"/>
    <w:rsid w:val="001F53A1"/>
    <w:rsid w:val="00241F1D"/>
    <w:rsid w:val="00264A22"/>
    <w:rsid w:val="00267FFC"/>
    <w:rsid w:val="00292CAC"/>
    <w:rsid w:val="002B4210"/>
    <w:rsid w:val="002C17A8"/>
    <w:rsid w:val="002D4CC6"/>
    <w:rsid w:val="002F772A"/>
    <w:rsid w:val="00313BE1"/>
    <w:rsid w:val="003179EB"/>
    <w:rsid w:val="00390999"/>
    <w:rsid w:val="00393113"/>
    <w:rsid w:val="00393CA9"/>
    <w:rsid w:val="003A63A9"/>
    <w:rsid w:val="003D79C3"/>
    <w:rsid w:val="003E6CA9"/>
    <w:rsid w:val="003F1C26"/>
    <w:rsid w:val="00424117"/>
    <w:rsid w:val="00425361"/>
    <w:rsid w:val="004A53F7"/>
    <w:rsid w:val="004B04AA"/>
    <w:rsid w:val="004C1A78"/>
    <w:rsid w:val="004F70B4"/>
    <w:rsid w:val="00507B00"/>
    <w:rsid w:val="00544CD4"/>
    <w:rsid w:val="00552118"/>
    <w:rsid w:val="00554306"/>
    <w:rsid w:val="00560F50"/>
    <w:rsid w:val="0057785B"/>
    <w:rsid w:val="005979FB"/>
    <w:rsid w:val="005B526D"/>
    <w:rsid w:val="005C6658"/>
    <w:rsid w:val="005D4F08"/>
    <w:rsid w:val="005F01E7"/>
    <w:rsid w:val="005F5B62"/>
    <w:rsid w:val="006064DC"/>
    <w:rsid w:val="00616F28"/>
    <w:rsid w:val="00640CDB"/>
    <w:rsid w:val="00645933"/>
    <w:rsid w:val="006A4F3A"/>
    <w:rsid w:val="006A57E3"/>
    <w:rsid w:val="006A641A"/>
    <w:rsid w:val="006E35A9"/>
    <w:rsid w:val="007627F4"/>
    <w:rsid w:val="007638CD"/>
    <w:rsid w:val="00784A45"/>
    <w:rsid w:val="007912DA"/>
    <w:rsid w:val="007961AE"/>
    <w:rsid w:val="007C5B34"/>
    <w:rsid w:val="007D2974"/>
    <w:rsid w:val="007D379E"/>
    <w:rsid w:val="007E3B85"/>
    <w:rsid w:val="007F0349"/>
    <w:rsid w:val="007F5E18"/>
    <w:rsid w:val="007F7964"/>
    <w:rsid w:val="00822772"/>
    <w:rsid w:val="00835A25"/>
    <w:rsid w:val="00886AC8"/>
    <w:rsid w:val="008A6A65"/>
    <w:rsid w:val="008B4BB0"/>
    <w:rsid w:val="0090298E"/>
    <w:rsid w:val="0091119B"/>
    <w:rsid w:val="00915A14"/>
    <w:rsid w:val="0092745C"/>
    <w:rsid w:val="00952485"/>
    <w:rsid w:val="00987729"/>
    <w:rsid w:val="0099315F"/>
    <w:rsid w:val="009B12D7"/>
    <w:rsid w:val="009B2BF8"/>
    <w:rsid w:val="009D30F6"/>
    <w:rsid w:val="00A32F22"/>
    <w:rsid w:val="00A47EFB"/>
    <w:rsid w:val="00A52FA4"/>
    <w:rsid w:val="00A76760"/>
    <w:rsid w:val="00A76D69"/>
    <w:rsid w:val="00A945BD"/>
    <w:rsid w:val="00AF57E4"/>
    <w:rsid w:val="00B02F5B"/>
    <w:rsid w:val="00B128C6"/>
    <w:rsid w:val="00B4147A"/>
    <w:rsid w:val="00B662F8"/>
    <w:rsid w:val="00B93E22"/>
    <w:rsid w:val="00B97438"/>
    <w:rsid w:val="00BE2774"/>
    <w:rsid w:val="00BF2495"/>
    <w:rsid w:val="00C23DD9"/>
    <w:rsid w:val="00C2505B"/>
    <w:rsid w:val="00C50C4C"/>
    <w:rsid w:val="00C746D0"/>
    <w:rsid w:val="00CA3CAA"/>
    <w:rsid w:val="00CC2482"/>
    <w:rsid w:val="00CE4D3A"/>
    <w:rsid w:val="00D02993"/>
    <w:rsid w:val="00D85243"/>
    <w:rsid w:val="00DB73F8"/>
    <w:rsid w:val="00E427C2"/>
    <w:rsid w:val="00E43CB6"/>
    <w:rsid w:val="00E71C1E"/>
    <w:rsid w:val="00E74045"/>
    <w:rsid w:val="00E75186"/>
    <w:rsid w:val="00EB5AE8"/>
    <w:rsid w:val="00F30B7D"/>
    <w:rsid w:val="00F35709"/>
    <w:rsid w:val="00F558C8"/>
    <w:rsid w:val="00F70CF0"/>
    <w:rsid w:val="00F754A0"/>
    <w:rsid w:val="00F81F14"/>
    <w:rsid w:val="00FB011A"/>
    <w:rsid w:val="00FB724A"/>
    <w:rsid w:val="00FC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6EBC0"/>
  <w15:chartTrackingRefBased/>
  <w15:docId w15:val="{39627E80-E454-4630-9F82-A5881C1E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1E"/>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iPriority w:val="99"/>
    <w:unhideWhenUsed/>
    <w:rsid w:val="00A76D69"/>
    <w:rPr>
      <w:sz w:val="20"/>
      <w:szCs w:val="20"/>
    </w:rPr>
  </w:style>
  <w:style w:type="character" w:customStyle="1" w:styleId="CommentTextChar">
    <w:name w:val="Comment Text Char"/>
    <w:basedOn w:val="DefaultParagraphFont"/>
    <w:link w:val="CommentText"/>
    <w:uiPriority w:val="99"/>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3520</Words>
  <Characters>19789</Characters>
  <Application>Microsoft Office Word</Application>
  <DocSecurity>4</DocSecurity>
  <Lines>791</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2026-04-24T20:01:00Z</dcterms:created>
  <dcterms:modified xsi:type="dcterms:W3CDTF">2026-04-24T20:01:00Z</dcterms:modified>
</cp:coreProperties>
</file>