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CF57" w14:textId="77777777" w:rsidR="005F5B62" w:rsidRDefault="005F5B62" w:rsidP="005F5B62">
      <w:pPr>
        <w:pStyle w:val="Heading1"/>
      </w:pPr>
      <w:r>
        <w:t>FINDINGS OF FACT</w:t>
      </w:r>
    </w:p>
    <w:p w14:paraId="4EB510C0" w14:textId="77777777" w:rsidR="005F5B62" w:rsidRDefault="005F5B62">
      <w:pPr>
        <w:jc w:val="left"/>
      </w:pPr>
    </w:p>
    <w:p w14:paraId="13506EEB" w14:textId="1D5DC83D" w:rsidR="005F5B62" w:rsidRDefault="005F5B62" w:rsidP="005F5B62">
      <w:pPr>
        <w:pStyle w:val="BodyText"/>
      </w:pPr>
      <w:r>
        <w:t xml:space="preserve">After review of the air emission license </w:t>
      </w:r>
      <w:r w:rsidR="008C7F67">
        <w:t>renewal and amendment</w:t>
      </w:r>
      <w: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0FBBE6B2" w14:textId="77777777" w:rsidR="005F5B62" w:rsidRDefault="005F5B62">
      <w:pPr>
        <w:jc w:val="left"/>
      </w:pPr>
    </w:p>
    <w:p w14:paraId="368DEC6B" w14:textId="77777777" w:rsidR="005F5B62" w:rsidRDefault="005F5B62" w:rsidP="005F5B62">
      <w:pPr>
        <w:pStyle w:val="Heading2"/>
      </w:pPr>
      <w:r>
        <w:t>REGISTRATION</w:t>
      </w:r>
    </w:p>
    <w:p w14:paraId="7DB38FB9" w14:textId="77777777" w:rsidR="005F5B62" w:rsidRDefault="005F5B62">
      <w:pPr>
        <w:jc w:val="left"/>
      </w:pPr>
    </w:p>
    <w:p w14:paraId="6C9D97A7" w14:textId="77777777" w:rsidR="005F5B62" w:rsidRDefault="005F5B62" w:rsidP="005F5B62">
      <w:pPr>
        <w:pStyle w:val="Heading3"/>
      </w:pPr>
      <w:r>
        <w:t>Introduction</w:t>
      </w:r>
    </w:p>
    <w:p w14:paraId="74CFCDC9" w14:textId="77777777" w:rsidR="005F5B62" w:rsidRPr="007044ED" w:rsidRDefault="005F5B62" w:rsidP="005F5B62"/>
    <w:p w14:paraId="757B8D35" w14:textId="687A7370" w:rsidR="005F5B62" w:rsidRDefault="008C7F67" w:rsidP="005F5B62">
      <w:pPr>
        <w:ind w:left="720"/>
      </w:pPr>
      <w:r>
        <w:t>Dorothea Dix Psychiatric Center (Dorothea Dix)</w:t>
      </w:r>
      <w:r w:rsidR="005F5B62">
        <w:t xml:space="preserve"> has applied </w:t>
      </w:r>
      <w:r w:rsidR="005F5B62" w:rsidRPr="008C7F67">
        <w:rPr>
          <w:bCs/>
          <w:iCs/>
        </w:rPr>
        <w:t>to renew their</w:t>
      </w:r>
      <w:r w:rsidRPr="008C7F67">
        <w:rPr>
          <w:bCs/>
          <w:iCs/>
        </w:rPr>
        <w:t xml:space="preserve"> </w:t>
      </w:r>
      <w:r w:rsidR="005F5B62">
        <w:t xml:space="preserve">Air Emission License for the operation of emission sources associated with their </w:t>
      </w:r>
      <w:r>
        <w:t>psychiatric care</w:t>
      </w:r>
      <w:r w:rsidR="005F5B62">
        <w:t xml:space="preserve"> facility.</w:t>
      </w:r>
      <w:r w:rsidR="001C68CA">
        <w:rPr>
          <w:bCs/>
        </w:rPr>
        <w:t xml:space="preserve"> </w:t>
      </w:r>
      <w:r w:rsidR="001C68CA" w:rsidRPr="002F3BCE">
        <w:rPr>
          <w:bCs/>
        </w:rPr>
        <w:t>Dorothea Dix</w:t>
      </w:r>
      <w:r w:rsidR="001C68CA" w:rsidRPr="0034237E">
        <w:rPr>
          <w:b/>
        </w:rPr>
        <w:t xml:space="preserve"> </w:t>
      </w:r>
      <w:r w:rsidR="001C68CA">
        <w:t xml:space="preserve">has also requested an after-the-fact amendment to their license </w:t>
      </w:r>
      <w:proofErr w:type="gramStart"/>
      <w:r w:rsidR="001C68CA">
        <w:t>in order to</w:t>
      </w:r>
      <w:proofErr w:type="gramEnd"/>
      <w:r w:rsidR="001C68CA">
        <w:t xml:space="preserve"> license an emergency generator at a rental property known as the Annex</w:t>
      </w:r>
      <w:r w:rsidR="001146C4">
        <w:t>.</w:t>
      </w:r>
      <w:r w:rsidR="001C68CA">
        <w:t xml:space="preserve"> There were also two natural gas boilers at that location that are insignificant activities and will be listed for completeness only.</w:t>
      </w:r>
    </w:p>
    <w:p w14:paraId="1FE53061" w14:textId="77777777" w:rsidR="005F5B62" w:rsidRDefault="005F5B62" w:rsidP="005F5B62">
      <w:pPr>
        <w:ind w:left="720"/>
      </w:pPr>
    </w:p>
    <w:p w14:paraId="2925D220" w14:textId="64D64F8A" w:rsidR="005F5B62" w:rsidRPr="001C68CA" w:rsidRDefault="005F5B62" w:rsidP="001C68CA">
      <w:pPr>
        <w:ind w:left="720"/>
      </w:pPr>
      <w:r>
        <w:t xml:space="preserve">The equipment addressed in this license is located at </w:t>
      </w:r>
      <w:r w:rsidR="002F3BCE">
        <w:t>656 State Street, Bangor,</w:t>
      </w:r>
      <w:r w:rsidRPr="0034237E">
        <w:rPr>
          <w:b/>
          <w:i/>
        </w:rPr>
        <w:t xml:space="preserve"> </w:t>
      </w:r>
      <w:r w:rsidRPr="00727AA3">
        <w:t>Maine.</w:t>
      </w:r>
    </w:p>
    <w:p w14:paraId="7E589A15" w14:textId="77777777" w:rsidR="005F5B62" w:rsidRDefault="005F5B62" w:rsidP="005F5B62"/>
    <w:p w14:paraId="281C229F" w14:textId="77777777" w:rsidR="005F5B62" w:rsidRPr="00A441E3" w:rsidRDefault="005F5B62" w:rsidP="005F5B62">
      <w:pPr>
        <w:pStyle w:val="Heading3"/>
      </w:pPr>
      <w:r w:rsidRPr="00A441E3">
        <w:t>Emission Equipment</w:t>
      </w:r>
    </w:p>
    <w:p w14:paraId="5A690580" w14:textId="77777777" w:rsidR="005F5B62" w:rsidRDefault="005F5B62" w:rsidP="005F5B62">
      <w:pPr>
        <w:pStyle w:val="BodyTextIndent"/>
        <w:tabs>
          <w:tab w:val="left" w:pos="720"/>
        </w:tabs>
        <w:spacing w:after="0"/>
      </w:pPr>
    </w:p>
    <w:p w14:paraId="0A04F43E" w14:textId="242104E5" w:rsidR="005F5B62" w:rsidRDefault="005F5B62" w:rsidP="005F5B62">
      <w:pPr>
        <w:pStyle w:val="BodyTextIndent"/>
        <w:tabs>
          <w:tab w:val="left" w:pos="720"/>
        </w:tabs>
        <w:spacing w:after="0"/>
        <w:ind w:left="720"/>
      </w:pPr>
      <w:r>
        <w:t>The following equipment is addressed in this air emission license:</w:t>
      </w:r>
    </w:p>
    <w:p w14:paraId="7B1AA1D9" w14:textId="77777777" w:rsidR="005F5B62" w:rsidRDefault="005F5B62" w:rsidP="005F5B62"/>
    <w:p w14:paraId="47BFEBEE" w14:textId="77777777" w:rsidR="005F5B62" w:rsidRPr="00330C0D" w:rsidRDefault="005F5B62" w:rsidP="005F5B62">
      <w:pPr>
        <w:jc w:val="center"/>
        <w:rPr>
          <w:b/>
        </w:rPr>
      </w:pPr>
      <w:r w:rsidRPr="0024412A">
        <w:rPr>
          <w:b/>
        </w:rPr>
        <w:t>Boilers</w:t>
      </w:r>
    </w:p>
    <w:p w14:paraId="28CAEB18" w14:textId="77777777" w:rsidR="005F5B62" w:rsidRPr="00D47AEC" w:rsidRDefault="005F5B62" w:rsidP="005F5B62">
      <w:pPr>
        <w:jc w:val="center"/>
      </w:pPr>
    </w:p>
    <w:tbl>
      <w:tblPr>
        <w:tblW w:w="93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89"/>
        <w:gridCol w:w="1606"/>
        <w:gridCol w:w="1440"/>
        <w:gridCol w:w="1530"/>
        <w:gridCol w:w="990"/>
        <w:gridCol w:w="900"/>
        <w:gridCol w:w="990"/>
      </w:tblGrid>
      <w:tr w:rsidR="005F5B62" w:rsidRPr="00C67A63" w14:paraId="51DD71DB" w14:textId="77777777" w:rsidTr="008F6F72">
        <w:trPr>
          <w:tblHeader/>
          <w:jc w:val="center"/>
        </w:trPr>
        <w:tc>
          <w:tcPr>
            <w:tcW w:w="1889" w:type="dxa"/>
            <w:tcBorders>
              <w:bottom w:val="single" w:sz="12" w:space="0" w:color="auto"/>
            </w:tcBorders>
            <w:shd w:val="clear" w:color="auto" w:fill="D9D9D9" w:themeFill="background1" w:themeFillShade="D9"/>
            <w:vAlign w:val="bottom"/>
          </w:tcPr>
          <w:p w14:paraId="0BA9C533" w14:textId="77777777" w:rsidR="005F5B62" w:rsidRPr="000A60BA" w:rsidRDefault="005F5B62" w:rsidP="00D42750">
            <w:pPr>
              <w:pStyle w:val="Heading3"/>
              <w:numPr>
                <w:ilvl w:val="0"/>
                <w:numId w:val="0"/>
              </w:numPr>
              <w:jc w:val="center"/>
              <w:rPr>
                <w:b/>
                <w:sz w:val="22"/>
                <w:u w:val="none"/>
              </w:rPr>
            </w:pPr>
            <w:r w:rsidRPr="000A60BA">
              <w:rPr>
                <w:b/>
                <w:sz w:val="22"/>
                <w:u w:val="none"/>
              </w:rPr>
              <w:t>Equipment</w:t>
            </w:r>
          </w:p>
        </w:tc>
        <w:tc>
          <w:tcPr>
            <w:tcW w:w="1606" w:type="dxa"/>
            <w:tcBorders>
              <w:bottom w:val="single" w:sz="12" w:space="0" w:color="auto"/>
            </w:tcBorders>
            <w:shd w:val="clear" w:color="auto" w:fill="D9D9D9" w:themeFill="background1" w:themeFillShade="D9"/>
            <w:vAlign w:val="bottom"/>
          </w:tcPr>
          <w:p w14:paraId="0AFEE1F7" w14:textId="77777777" w:rsidR="005F5B62" w:rsidRPr="000A60BA" w:rsidRDefault="005F5B62" w:rsidP="00D42750">
            <w:pPr>
              <w:jc w:val="center"/>
              <w:rPr>
                <w:b/>
                <w:sz w:val="22"/>
              </w:rPr>
            </w:pPr>
            <w:r w:rsidRPr="000A60BA">
              <w:rPr>
                <w:b/>
                <w:sz w:val="22"/>
              </w:rPr>
              <w:t>Max. Capacity</w:t>
            </w:r>
          </w:p>
          <w:p w14:paraId="6F2F6930" w14:textId="77777777" w:rsidR="005F5B62" w:rsidRPr="000A60BA" w:rsidRDefault="005F5B62" w:rsidP="00D42750">
            <w:pPr>
              <w:jc w:val="center"/>
              <w:rPr>
                <w:b/>
                <w:sz w:val="22"/>
              </w:rPr>
            </w:pPr>
            <w:r w:rsidRPr="000A60BA">
              <w:rPr>
                <w:b/>
                <w:sz w:val="22"/>
              </w:rPr>
              <w:t>(MMBtu/</w:t>
            </w:r>
            <w:proofErr w:type="spellStart"/>
            <w:r w:rsidRPr="000A60BA">
              <w:rPr>
                <w:b/>
                <w:sz w:val="22"/>
              </w:rPr>
              <w:t>hr</w:t>
            </w:r>
            <w:proofErr w:type="spellEnd"/>
            <w:r w:rsidRPr="000A60BA">
              <w:rPr>
                <w:b/>
                <w:sz w:val="22"/>
              </w:rPr>
              <w:t>)</w:t>
            </w:r>
          </w:p>
        </w:tc>
        <w:tc>
          <w:tcPr>
            <w:tcW w:w="1440" w:type="dxa"/>
            <w:tcBorders>
              <w:bottom w:val="single" w:sz="12" w:space="0" w:color="auto"/>
            </w:tcBorders>
            <w:shd w:val="clear" w:color="auto" w:fill="D9D9D9" w:themeFill="background1" w:themeFillShade="D9"/>
            <w:vAlign w:val="bottom"/>
          </w:tcPr>
          <w:p w14:paraId="08E359F1" w14:textId="77777777" w:rsidR="005F5B62" w:rsidRPr="000A60BA" w:rsidRDefault="005F5B62" w:rsidP="00D42750">
            <w:pPr>
              <w:jc w:val="center"/>
              <w:rPr>
                <w:b/>
                <w:sz w:val="22"/>
              </w:rPr>
            </w:pPr>
            <w:r w:rsidRPr="000A60BA">
              <w:rPr>
                <w:b/>
                <w:sz w:val="22"/>
              </w:rPr>
              <w:t>Maximum</w:t>
            </w:r>
          </w:p>
          <w:p w14:paraId="14FE1DA3" w14:textId="77777777" w:rsidR="005F5B62" w:rsidRPr="000A60BA" w:rsidRDefault="005F5B62" w:rsidP="00D42750">
            <w:pPr>
              <w:jc w:val="center"/>
              <w:rPr>
                <w:b/>
                <w:sz w:val="22"/>
              </w:rPr>
            </w:pPr>
            <w:r w:rsidRPr="000A60BA">
              <w:rPr>
                <w:b/>
                <w:sz w:val="22"/>
              </w:rPr>
              <w:t>Firing Rate</w:t>
            </w:r>
          </w:p>
        </w:tc>
        <w:tc>
          <w:tcPr>
            <w:tcW w:w="1530" w:type="dxa"/>
            <w:tcBorders>
              <w:bottom w:val="single" w:sz="12" w:space="0" w:color="auto"/>
            </w:tcBorders>
            <w:shd w:val="clear" w:color="auto" w:fill="D9D9D9" w:themeFill="background1" w:themeFillShade="D9"/>
            <w:vAlign w:val="bottom"/>
          </w:tcPr>
          <w:p w14:paraId="73C3BAB2" w14:textId="77777777" w:rsidR="005F5B62" w:rsidRPr="000A60BA" w:rsidRDefault="005F5B62" w:rsidP="00D42750">
            <w:pPr>
              <w:jc w:val="center"/>
              <w:rPr>
                <w:b/>
                <w:sz w:val="22"/>
              </w:rPr>
            </w:pPr>
            <w:r w:rsidRPr="000A60BA">
              <w:rPr>
                <w:b/>
                <w:sz w:val="22"/>
              </w:rPr>
              <w:t>Fuel Type</w:t>
            </w:r>
          </w:p>
        </w:tc>
        <w:tc>
          <w:tcPr>
            <w:tcW w:w="990" w:type="dxa"/>
            <w:tcBorders>
              <w:bottom w:val="single" w:sz="12" w:space="0" w:color="auto"/>
            </w:tcBorders>
            <w:shd w:val="clear" w:color="auto" w:fill="D9D9D9" w:themeFill="background1" w:themeFillShade="D9"/>
            <w:vAlign w:val="bottom"/>
          </w:tcPr>
          <w:p w14:paraId="36DE3F9E" w14:textId="77777777" w:rsidR="005F5B62" w:rsidRPr="000A60BA" w:rsidRDefault="005F5B62" w:rsidP="00D42750">
            <w:pPr>
              <w:jc w:val="center"/>
              <w:rPr>
                <w:b/>
                <w:sz w:val="22"/>
              </w:rPr>
            </w:pPr>
            <w:r w:rsidRPr="000A60BA">
              <w:rPr>
                <w:b/>
                <w:sz w:val="22"/>
              </w:rPr>
              <w:t>Date of Manuf.</w:t>
            </w:r>
          </w:p>
        </w:tc>
        <w:tc>
          <w:tcPr>
            <w:tcW w:w="900" w:type="dxa"/>
            <w:tcBorders>
              <w:bottom w:val="single" w:sz="12" w:space="0" w:color="auto"/>
            </w:tcBorders>
            <w:shd w:val="clear" w:color="auto" w:fill="D9D9D9" w:themeFill="background1" w:themeFillShade="D9"/>
            <w:vAlign w:val="bottom"/>
          </w:tcPr>
          <w:p w14:paraId="073B5B1B" w14:textId="77777777" w:rsidR="005F5B62" w:rsidRPr="000A60BA" w:rsidRDefault="005F5B62" w:rsidP="00D42750">
            <w:pPr>
              <w:pStyle w:val="Heading3"/>
              <w:numPr>
                <w:ilvl w:val="0"/>
                <w:numId w:val="0"/>
              </w:numPr>
              <w:jc w:val="center"/>
              <w:rPr>
                <w:b/>
                <w:sz w:val="22"/>
                <w:u w:val="none"/>
              </w:rPr>
            </w:pPr>
            <w:r w:rsidRPr="000A60BA">
              <w:rPr>
                <w:b/>
                <w:sz w:val="22"/>
                <w:u w:val="none"/>
              </w:rPr>
              <w:t>Date of Install.</w:t>
            </w:r>
          </w:p>
        </w:tc>
        <w:tc>
          <w:tcPr>
            <w:tcW w:w="990" w:type="dxa"/>
            <w:tcBorders>
              <w:bottom w:val="single" w:sz="12" w:space="0" w:color="auto"/>
            </w:tcBorders>
            <w:shd w:val="clear" w:color="auto" w:fill="D9D9D9" w:themeFill="background1" w:themeFillShade="D9"/>
            <w:vAlign w:val="bottom"/>
          </w:tcPr>
          <w:p w14:paraId="0B22D1F6" w14:textId="77777777" w:rsidR="005F5B62" w:rsidRPr="000A60BA" w:rsidRDefault="005F5B62" w:rsidP="00D42750">
            <w:pPr>
              <w:pStyle w:val="Heading3"/>
              <w:numPr>
                <w:ilvl w:val="0"/>
                <w:numId w:val="0"/>
              </w:numPr>
              <w:jc w:val="center"/>
              <w:rPr>
                <w:b/>
                <w:sz w:val="22"/>
                <w:u w:val="none"/>
              </w:rPr>
            </w:pPr>
            <w:r w:rsidRPr="000A60BA">
              <w:rPr>
                <w:b/>
                <w:sz w:val="22"/>
                <w:u w:val="none"/>
              </w:rPr>
              <w:t>Stack #</w:t>
            </w:r>
          </w:p>
        </w:tc>
      </w:tr>
      <w:tr w:rsidR="005F5B62" w:rsidRPr="00C67A63" w14:paraId="7A90697C" w14:textId="77777777" w:rsidTr="008F6F72">
        <w:trPr>
          <w:jc w:val="center"/>
        </w:trPr>
        <w:tc>
          <w:tcPr>
            <w:tcW w:w="1889" w:type="dxa"/>
            <w:tcBorders>
              <w:top w:val="single" w:sz="12" w:space="0" w:color="auto"/>
              <w:bottom w:val="dotted" w:sz="4" w:space="0" w:color="auto"/>
            </w:tcBorders>
            <w:vAlign w:val="center"/>
          </w:tcPr>
          <w:p w14:paraId="3765ADD5" w14:textId="5113AFEE" w:rsidR="005F5B62" w:rsidRPr="00DD6E2D" w:rsidRDefault="001C1326" w:rsidP="00390999">
            <w:pPr>
              <w:jc w:val="left"/>
              <w:rPr>
                <w:sz w:val="22"/>
              </w:rPr>
            </w:pPr>
            <w:r>
              <w:rPr>
                <w:sz w:val="22"/>
              </w:rPr>
              <w:t>Boiler #1</w:t>
            </w:r>
          </w:p>
        </w:tc>
        <w:tc>
          <w:tcPr>
            <w:tcW w:w="1606" w:type="dxa"/>
            <w:tcBorders>
              <w:top w:val="single" w:sz="12" w:space="0" w:color="auto"/>
              <w:bottom w:val="dotted" w:sz="4" w:space="0" w:color="auto"/>
            </w:tcBorders>
            <w:vAlign w:val="center"/>
          </w:tcPr>
          <w:p w14:paraId="52CAA4F6" w14:textId="7FB06DC8" w:rsidR="005F5B62" w:rsidRPr="00DD6E2D" w:rsidRDefault="001C1326" w:rsidP="00D42750">
            <w:pPr>
              <w:jc w:val="center"/>
              <w:rPr>
                <w:sz w:val="22"/>
              </w:rPr>
            </w:pPr>
            <w:r>
              <w:rPr>
                <w:sz w:val="22"/>
              </w:rPr>
              <w:t>9.85</w:t>
            </w:r>
          </w:p>
        </w:tc>
        <w:tc>
          <w:tcPr>
            <w:tcW w:w="1440" w:type="dxa"/>
            <w:tcBorders>
              <w:top w:val="single" w:sz="12" w:space="0" w:color="auto"/>
              <w:bottom w:val="dotted" w:sz="4" w:space="0" w:color="auto"/>
            </w:tcBorders>
            <w:vAlign w:val="center"/>
          </w:tcPr>
          <w:p w14:paraId="43275060" w14:textId="7B8FB554" w:rsidR="005F5B62" w:rsidRPr="00DD6E2D" w:rsidRDefault="001C1326" w:rsidP="00D42750">
            <w:pPr>
              <w:jc w:val="center"/>
              <w:rPr>
                <w:sz w:val="22"/>
              </w:rPr>
            </w:pPr>
            <w:r>
              <w:rPr>
                <w:sz w:val="22"/>
              </w:rPr>
              <w:t>71 gal/</w:t>
            </w:r>
            <w:proofErr w:type="spellStart"/>
            <w:r>
              <w:rPr>
                <w:sz w:val="22"/>
              </w:rPr>
              <w:t>hr</w:t>
            </w:r>
            <w:proofErr w:type="spellEnd"/>
          </w:p>
        </w:tc>
        <w:tc>
          <w:tcPr>
            <w:tcW w:w="1530" w:type="dxa"/>
            <w:tcBorders>
              <w:top w:val="single" w:sz="12" w:space="0" w:color="auto"/>
              <w:bottom w:val="dotted" w:sz="4" w:space="0" w:color="auto"/>
            </w:tcBorders>
            <w:vAlign w:val="center"/>
          </w:tcPr>
          <w:p w14:paraId="56435900" w14:textId="7E7B3E10" w:rsidR="005F5B62" w:rsidRPr="00DD6E2D" w:rsidRDefault="001C1326" w:rsidP="00D42750">
            <w:pPr>
              <w:jc w:val="center"/>
              <w:rPr>
                <w:sz w:val="22"/>
              </w:rPr>
            </w:pPr>
            <w:r>
              <w:rPr>
                <w:sz w:val="22"/>
              </w:rPr>
              <w:t>Distillate Fuel</w:t>
            </w:r>
          </w:p>
        </w:tc>
        <w:tc>
          <w:tcPr>
            <w:tcW w:w="990" w:type="dxa"/>
            <w:tcBorders>
              <w:top w:val="single" w:sz="12" w:space="0" w:color="auto"/>
              <w:bottom w:val="dotted" w:sz="4" w:space="0" w:color="auto"/>
            </w:tcBorders>
            <w:vAlign w:val="center"/>
          </w:tcPr>
          <w:p w14:paraId="70BA44F1" w14:textId="74E62B82" w:rsidR="005F5B62" w:rsidRPr="00DD6E2D" w:rsidRDefault="001C1326" w:rsidP="00D42750">
            <w:pPr>
              <w:jc w:val="center"/>
              <w:rPr>
                <w:sz w:val="22"/>
              </w:rPr>
            </w:pPr>
            <w:r>
              <w:rPr>
                <w:sz w:val="22"/>
              </w:rPr>
              <w:t>1997</w:t>
            </w:r>
          </w:p>
        </w:tc>
        <w:tc>
          <w:tcPr>
            <w:tcW w:w="900" w:type="dxa"/>
            <w:tcBorders>
              <w:top w:val="single" w:sz="12" w:space="0" w:color="auto"/>
              <w:bottom w:val="dotted" w:sz="4" w:space="0" w:color="auto"/>
            </w:tcBorders>
            <w:vAlign w:val="center"/>
          </w:tcPr>
          <w:p w14:paraId="34F3B9A1" w14:textId="0618E58B" w:rsidR="005F5B62" w:rsidRPr="00DD6E2D" w:rsidRDefault="001C1326" w:rsidP="00D42750">
            <w:pPr>
              <w:pStyle w:val="Heading3"/>
              <w:numPr>
                <w:ilvl w:val="0"/>
                <w:numId w:val="0"/>
              </w:numPr>
              <w:jc w:val="center"/>
              <w:rPr>
                <w:sz w:val="22"/>
                <w:u w:val="none"/>
              </w:rPr>
            </w:pPr>
            <w:r>
              <w:rPr>
                <w:sz w:val="22"/>
                <w:u w:val="none"/>
              </w:rPr>
              <w:t>1997</w:t>
            </w:r>
          </w:p>
        </w:tc>
        <w:tc>
          <w:tcPr>
            <w:tcW w:w="990" w:type="dxa"/>
            <w:tcBorders>
              <w:top w:val="single" w:sz="12" w:space="0" w:color="auto"/>
              <w:bottom w:val="dotted" w:sz="4" w:space="0" w:color="auto"/>
            </w:tcBorders>
            <w:vAlign w:val="center"/>
          </w:tcPr>
          <w:p w14:paraId="05251482" w14:textId="583B0C66" w:rsidR="005F5B62" w:rsidRPr="00DD6E2D" w:rsidRDefault="001C1326" w:rsidP="00D42750">
            <w:pPr>
              <w:pStyle w:val="Heading3"/>
              <w:numPr>
                <w:ilvl w:val="0"/>
                <w:numId w:val="0"/>
              </w:numPr>
              <w:jc w:val="center"/>
              <w:rPr>
                <w:sz w:val="22"/>
                <w:u w:val="none"/>
              </w:rPr>
            </w:pPr>
            <w:r>
              <w:rPr>
                <w:sz w:val="22"/>
                <w:u w:val="none"/>
              </w:rPr>
              <w:t>1</w:t>
            </w:r>
          </w:p>
        </w:tc>
      </w:tr>
      <w:tr w:rsidR="001C1326" w:rsidRPr="00C67A63" w14:paraId="6AE3CB1E" w14:textId="77777777" w:rsidTr="008F6F72">
        <w:trPr>
          <w:jc w:val="center"/>
        </w:trPr>
        <w:tc>
          <w:tcPr>
            <w:tcW w:w="1889" w:type="dxa"/>
            <w:tcBorders>
              <w:top w:val="dotted" w:sz="4" w:space="0" w:color="auto"/>
              <w:bottom w:val="single" w:sz="12" w:space="0" w:color="auto"/>
            </w:tcBorders>
            <w:vAlign w:val="center"/>
          </w:tcPr>
          <w:p w14:paraId="24466D14" w14:textId="5A56B7BC" w:rsidR="001C1326" w:rsidRDefault="001C1326" w:rsidP="00390999">
            <w:pPr>
              <w:jc w:val="left"/>
              <w:rPr>
                <w:sz w:val="22"/>
              </w:rPr>
            </w:pPr>
            <w:r>
              <w:rPr>
                <w:sz w:val="22"/>
              </w:rPr>
              <w:t>Boiler #1</w:t>
            </w:r>
          </w:p>
        </w:tc>
        <w:tc>
          <w:tcPr>
            <w:tcW w:w="1606" w:type="dxa"/>
            <w:tcBorders>
              <w:top w:val="dotted" w:sz="4" w:space="0" w:color="auto"/>
              <w:bottom w:val="single" w:sz="12" w:space="0" w:color="auto"/>
            </w:tcBorders>
            <w:vAlign w:val="center"/>
          </w:tcPr>
          <w:p w14:paraId="3CD3697D" w14:textId="71511056" w:rsidR="001C1326" w:rsidRDefault="001C1326" w:rsidP="00D42750">
            <w:pPr>
              <w:jc w:val="center"/>
              <w:rPr>
                <w:sz w:val="22"/>
              </w:rPr>
            </w:pPr>
            <w:r>
              <w:rPr>
                <w:sz w:val="22"/>
              </w:rPr>
              <w:t>9.85</w:t>
            </w:r>
          </w:p>
        </w:tc>
        <w:tc>
          <w:tcPr>
            <w:tcW w:w="1440" w:type="dxa"/>
            <w:tcBorders>
              <w:top w:val="dotted" w:sz="4" w:space="0" w:color="auto"/>
              <w:bottom w:val="single" w:sz="12" w:space="0" w:color="auto"/>
            </w:tcBorders>
            <w:vAlign w:val="center"/>
          </w:tcPr>
          <w:p w14:paraId="1582B65B" w14:textId="2FF7142E" w:rsidR="001C1326" w:rsidRPr="00DD6E2D" w:rsidRDefault="001C1326" w:rsidP="00D42750">
            <w:pPr>
              <w:jc w:val="center"/>
              <w:rPr>
                <w:sz w:val="22"/>
              </w:rPr>
            </w:pPr>
            <w:r>
              <w:rPr>
                <w:sz w:val="22"/>
              </w:rPr>
              <w:t xml:space="preserve">9,600 </w:t>
            </w:r>
            <w:proofErr w:type="spellStart"/>
            <w:r>
              <w:rPr>
                <w:sz w:val="22"/>
              </w:rPr>
              <w:t>scf</w:t>
            </w:r>
            <w:proofErr w:type="spellEnd"/>
            <w:r>
              <w:rPr>
                <w:sz w:val="22"/>
              </w:rPr>
              <w:t>/</w:t>
            </w:r>
            <w:proofErr w:type="spellStart"/>
            <w:r>
              <w:rPr>
                <w:sz w:val="22"/>
              </w:rPr>
              <w:t>hr</w:t>
            </w:r>
            <w:proofErr w:type="spellEnd"/>
          </w:p>
        </w:tc>
        <w:tc>
          <w:tcPr>
            <w:tcW w:w="1530" w:type="dxa"/>
            <w:tcBorders>
              <w:top w:val="dotted" w:sz="4" w:space="0" w:color="auto"/>
              <w:bottom w:val="single" w:sz="12" w:space="0" w:color="auto"/>
            </w:tcBorders>
            <w:vAlign w:val="center"/>
          </w:tcPr>
          <w:p w14:paraId="529A81A5" w14:textId="4204DFF6" w:rsidR="001C1326" w:rsidRPr="00DD6E2D" w:rsidRDefault="001C1326" w:rsidP="00D42750">
            <w:pPr>
              <w:jc w:val="center"/>
              <w:rPr>
                <w:sz w:val="22"/>
              </w:rPr>
            </w:pPr>
            <w:r>
              <w:rPr>
                <w:sz w:val="22"/>
              </w:rPr>
              <w:t>Natural Gas</w:t>
            </w:r>
          </w:p>
        </w:tc>
        <w:tc>
          <w:tcPr>
            <w:tcW w:w="990" w:type="dxa"/>
            <w:tcBorders>
              <w:top w:val="dotted" w:sz="4" w:space="0" w:color="auto"/>
              <w:bottom w:val="single" w:sz="12" w:space="0" w:color="auto"/>
            </w:tcBorders>
            <w:vAlign w:val="center"/>
          </w:tcPr>
          <w:p w14:paraId="0C6C86D0" w14:textId="25F52E33" w:rsidR="001C1326" w:rsidRPr="00DD6E2D" w:rsidRDefault="001C1326" w:rsidP="00D42750">
            <w:pPr>
              <w:jc w:val="center"/>
              <w:rPr>
                <w:sz w:val="22"/>
              </w:rPr>
            </w:pPr>
            <w:r>
              <w:rPr>
                <w:sz w:val="22"/>
              </w:rPr>
              <w:t>1997</w:t>
            </w:r>
          </w:p>
        </w:tc>
        <w:tc>
          <w:tcPr>
            <w:tcW w:w="900" w:type="dxa"/>
            <w:tcBorders>
              <w:top w:val="dotted" w:sz="4" w:space="0" w:color="auto"/>
              <w:bottom w:val="single" w:sz="12" w:space="0" w:color="auto"/>
            </w:tcBorders>
            <w:vAlign w:val="center"/>
          </w:tcPr>
          <w:p w14:paraId="3A7C944F" w14:textId="55AA2F31" w:rsidR="001C1326" w:rsidRPr="00DD6E2D" w:rsidRDefault="001C1326" w:rsidP="00D42750">
            <w:pPr>
              <w:pStyle w:val="Heading3"/>
              <w:numPr>
                <w:ilvl w:val="0"/>
                <w:numId w:val="0"/>
              </w:numPr>
              <w:jc w:val="center"/>
              <w:rPr>
                <w:sz w:val="22"/>
                <w:u w:val="none"/>
              </w:rPr>
            </w:pPr>
            <w:r>
              <w:rPr>
                <w:sz w:val="22"/>
                <w:u w:val="none"/>
              </w:rPr>
              <w:t>1997</w:t>
            </w:r>
          </w:p>
        </w:tc>
        <w:tc>
          <w:tcPr>
            <w:tcW w:w="990" w:type="dxa"/>
            <w:tcBorders>
              <w:top w:val="dotted" w:sz="4" w:space="0" w:color="auto"/>
              <w:bottom w:val="single" w:sz="12" w:space="0" w:color="auto"/>
            </w:tcBorders>
            <w:vAlign w:val="center"/>
          </w:tcPr>
          <w:p w14:paraId="58525DC2" w14:textId="69D2D4D0" w:rsidR="001C1326" w:rsidRPr="00DD6E2D" w:rsidRDefault="001C1326" w:rsidP="00D42750">
            <w:pPr>
              <w:pStyle w:val="Heading3"/>
              <w:numPr>
                <w:ilvl w:val="0"/>
                <w:numId w:val="0"/>
              </w:numPr>
              <w:jc w:val="center"/>
              <w:rPr>
                <w:sz w:val="22"/>
                <w:u w:val="none"/>
              </w:rPr>
            </w:pPr>
            <w:r>
              <w:rPr>
                <w:sz w:val="22"/>
                <w:u w:val="none"/>
              </w:rPr>
              <w:t>1</w:t>
            </w:r>
          </w:p>
        </w:tc>
      </w:tr>
      <w:tr w:rsidR="005F5B62" w:rsidRPr="00C67A63" w14:paraId="59FD6EED" w14:textId="77777777" w:rsidTr="008F6F72">
        <w:trPr>
          <w:jc w:val="center"/>
        </w:trPr>
        <w:tc>
          <w:tcPr>
            <w:tcW w:w="1889" w:type="dxa"/>
            <w:tcBorders>
              <w:top w:val="single" w:sz="12" w:space="0" w:color="auto"/>
              <w:bottom w:val="dotted" w:sz="4" w:space="0" w:color="auto"/>
            </w:tcBorders>
            <w:vAlign w:val="center"/>
          </w:tcPr>
          <w:p w14:paraId="112BA4F9" w14:textId="44C494F8" w:rsidR="005F5B62" w:rsidRPr="00DD6E2D" w:rsidRDefault="001C1326" w:rsidP="00390999">
            <w:pPr>
              <w:jc w:val="left"/>
              <w:rPr>
                <w:sz w:val="22"/>
              </w:rPr>
            </w:pPr>
            <w:r>
              <w:rPr>
                <w:sz w:val="22"/>
              </w:rPr>
              <w:t>Boiler #2</w:t>
            </w:r>
          </w:p>
        </w:tc>
        <w:tc>
          <w:tcPr>
            <w:tcW w:w="1606" w:type="dxa"/>
            <w:tcBorders>
              <w:top w:val="single" w:sz="12" w:space="0" w:color="auto"/>
              <w:bottom w:val="dotted" w:sz="4" w:space="0" w:color="auto"/>
            </w:tcBorders>
            <w:vAlign w:val="center"/>
          </w:tcPr>
          <w:p w14:paraId="52649FB9" w14:textId="3D64584D" w:rsidR="005F5B62" w:rsidRPr="00DD6E2D" w:rsidRDefault="001C1326" w:rsidP="00D42750">
            <w:pPr>
              <w:jc w:val="center"/>
              <w:rPr>
                <w:sz w:val="22"/>
              </w:rPr>
            </w:pPr>
            <w:r>
              <w:rPr>
                <w:sz w:val="22"/>
              </w:rPr>
              <w:t>25.1</w:t>
            </w:r>
          </w:p>
        </w:tc>
        <w:tc>
          <w:tcPr>
            <w:tcW w:w="1440" w:type="dxa"/>
            <w:tcBorders>
              <w:top w:val="single" w:sz="12" w:space="0" w:color="auto"/>
              <w:bottom w:val="dotted" w:sz="4" w:space="0" w:color="auto"/>
            </w:tcBorders>
            <w:vAlign w:val="center"/>
          </w:tcPr>
          <w:p w14:paraId="7950700B" w14:textId="55EF8866" w:rsidR="005F5B62" w:rsidRPr="00DD6E2D" w:rsidRDefault="001C1326" w:rsidP="00D42750">
            <w:pPr>
              <w:jc w:val="center"/>
              <w:rPr>
                <w:sz w:val="22"/>
              </w:rPr>
            </w:pPr>
            <w:r>
              <w:rPr>
                <w:sz w:val="22"/>
              </w:rPr>
              <w:t>180 gal/</w:t>
            </w:r>
            <w:proofErr w:type="spellStart"/>
            <w:r>
              <w:rPr>
                <w:sz w:val="22"/>
              </w:rPr>
              <w:t>hr</w:t>
            </w:r>
            <w:proofErr w:type="spellEnd"/>
          </w:p>
        </w:tc>
        <w:tc>
          <w:tcPr>
            <w:tcW w:w="1530" w:type="dxa"/>
            <w:tcBorders>
              <w:top w:val="single" w:sz="12" w:space="0" w:color="auto"/>
              <w:bottom w:val="dotted" w:sz="4" w:space="0" w:color="auto"/>
            </w:tcBorders>
            <w:vAlign w:val="center"/>
          </w:tcPr>
          <w:p w14:paraId="1DE74F28" w14:textId="40F9B78E" w:rsidR="005F5B62" w:rsidRPr="00DD6E2D" w:rsidRDefault="001C1326" w:rsidP="00D42750">
            <w:pPr>
              <w:jc w:val="center"/>
              <w:rPr>
                <w:sz w:val="22"/>
              </w:rPr>
            </w:pPr>
            <w:r>
              <w:rPr>
                <w:sz w:val="22"/>
              </w:rPr>
              <w:t>Distillate Fuel</w:t>
            </w:r>
          </w:p>
        </w:tc>
        <w:tc>
          <w:tcPr>
            <w:tcW w:w="990" w:type="dxa"/>
            <w:tcBorders>
              <w:top w:val="single" w:sz="12" w:space="0" w:color="auto"/>
              <w:bottom w:val="dotted" w:sz="4" w:space="0" w:color="auto"/>
            </w:tcBorders>
            <w:vAlign w:val="center"/>
          </w:tcPr>
          <w:p w14:paraId="4DD4806E" w14:textId="3DBFD1BB" w:rsidR="005F5B62" w:rsidRPr="00DD6E2D" w:rsidRDefault="001C1326" w:rsidP="00D42750">
            <w:pPr>
              <w:jc w:val="center"/>
              <w:rPr>
                <w:sz w:val="22"/>
              </w:rPr>
            </w:pPr>
            <w:r>
              <w:rPr>
                <w:sz w:val="22"/>
              </w:rPr>
              <w:t>1970</w:t>
            </w:r>
          </w:p>
        </w:tc>
        <w:tc>
          <w:tcPr>
            <w:tcW w:w="900" w:type="dxa"/>
            <w:tcBorders>
              <w:top w:val="single" w:sz="12" w:space="0" w:color="auto"/>
              <w:bottom w:val="dotted" w:sz="4" w:space="0" w:color="auto"/>
            </w:tcBorders>
            <w:vAlign w:val="center"/>
          </w:tcPr>
          <w:p w14:paraId="6C4FE010" w14:textId="79B8BE69" w:rsidR="005F5B62" w:rsidRPr="00DD6E2D" w:rsidRDefault="001C1326" w:rsidP="00D42750">
            <w:pPr>
              <w:pStyle w:val="Heading3"/>
              <w:numPr>
                <w:ilvl w:val="0"/>
                <w:numId w:val="0"/>
              </w:numPr>
              <w:jc w:val="center"/>
              <w:rPr>
                <w:sz w:val="22"/>
                <w:u w:val="none"/>
              </w:rPr>
            </w:pPr>
            <w:r>
              <w:rPr>
                <w:sz w:val="22"/>
                <w:u w:val="none"/>
              </w:rPr>
              <w:t>1970</w:t>
            </w:r>
          </w:p>
        </w:tc>
        <w:tc>
          <w:tcPr>
            <w:tcW w:w="990" w:type="dxa"/>
            <w:tcBorders>
              <w:top w:val="single" w:sz="12" w:space="0" w:color="auto"/>
              <w:bottom w:val="dotted" w:sz="4" w:space="0" w:color="auto"/>
            </w:tcBorders>
            <w:vAlign w:val="center"/>
          </w:tcPr>
          <w:p w14:paraId="4F53B96D" w14:textId="713A6F75" w:rsidR="005F5B62" w:rsidRPr="00DD6E2D" w:rsidRDefault="001C1326" w:rsidP="00D42750">
            <w:pPr>
              <w:pStyle w:val="Heading3"/>
              <w:numPr>
                <w:ilvl w:val="0"/>
                <w:numId w:val="0"/>
              </w:numPr>
              <w:jc w:val="center"/>
              <w:rPr>
                <w:sz w:val="22"/>
                <w:u w:val="none"/>
              </w:rPr>
            </w:pPr>
            <w:r>
              <w:rPr>
                <w:sz w:val="22"/>
                <w:u w:val="none"/>
              </w:rPr>
              <w:t>1</w:t>
            </w:r>
          </w:p>
        </w:tc>
      </w:tr>
      <w:tr w:rsidR="001C1326" w:rsidRPr="00C67A63" w14:paraId="0DDCBAF6" w14:textId="77777777" w:rsidTr="008F6F72">
        <w:trPr>
          <w:jc w:val="center"/>
        </w:trPr>
        <w:tc>
          <w:tcPr>
            <w:tcW w:w="1889" w:type="dxa"/>
            <w:tcBorders>
              <w:top w:val="dotted" w:sz="4" w:space="0" w:color="auto"/>
              <w:bottom w:val="single" w:sz="12" w:space="0" w:color="auto"/>
            </w:tcBorders>
            <w:vAlign w:val="center"/>
          </w:tcPr>
          <w:p w14:paraId="4D131BB0" w14:textId="7DA5336A" w:rsidR="001C1326" w:rsidRDefault="001C1326" w:rsidP="00390999">
            <w:pPr>
              <w:jc w:val="left"/>
              <w:rPr>
                <w:sz w:val="22"/>
              </w:rPr>
            </w:pPr>
            <w:r>
              <w:rPr>
                <w:sz w:val="22"/>
              </w:rPr>
              <w:t>Boiler #2</w:t>
            </w:r>
          </w:p>
        </w:tc>
        <w:tc>
          <w:tcPr>
            <w:tcW w:w="1606" w:type="dxa"/>
            <w:tcBorders>
              <w:top w:val="dotted" w:sz="4" w:space="0" w:color="auto"/>
              <w:bottom w:val="single" w:sz="12" w:space="0" w:color="auto"/>
            </w:tcBorders>
            <w:vAlign w:val="center"/>
          </w:tcPr>
          <w:p w14:paraId="711A107E" w14:textId="2221BF06" w:rsidR="001C1326" w:rsidRDefault="001C1326" w:rsidP="00D42750">
            <w:pPr>
              <w:jc w:val="center"/>
              <w:rPr>
                <w:sz w:val="22"/>
              </w:rPr>
            </w:pPr>
            <w:r>
              <w:rPr>
                <w:sz w:val="22"/>
              </w:rPr>
              <w:t>25.1</w:t>
            </w:r>
          </w:p>
        </w:tc>
        <w:tc>
          <w:tcPr>
            <w:tcW w:w="1440" w:type="dxa"/>
            <w:tcBorders>
              <w:top w:val="dotted" w:sz="4" w:space="0" w:color="auto"/>
              <w:bottom w:val="single" w:sz="12" w:space="0" w:color="auto"/>
            </w:tcBorders>
            <w:vAlign w:val="center"/>
          </w:tcPr>
          <w:p w14:paraId="0FF79EA6" w14:textId="65EA718F" w:rsidR="001C1326" w:rsidRPr="00DD6E2D" w:rsidRDefault="001C1326" w:rsidP="00D42750">
            <w:pPr>
              <w:jc w:val="center"/>
              <w:rPr>
                <w:sz w:val="22"/>
              </w:rPr>
            </w:pPr>
            <w:r>
              <w:rPr>
                <w:sz w:val="22"/>
              </w:rPr>
              <w:t xml:space="preserve">24,400 </w:t>
            </w:r>
            <w:proofErr w:type="spellStart"/>
            <w:r>
              <w:rPr>
                <w:sz w:val="22"/>
              </w:rPr>
              <w:t>scf</w:t>
            </w:r>
            <w:proofErr w:type="spellEnd"/>
            <w:r>
              <w:rPr>
                <w:sz w:val="22"/>
              </w:rPr>
              <w:t>/</w:t>
            </w:r>
            <w:proofErr w:type="spellStart"/>
            <w:r>
              <w:rPr>
                <w:sz w:val="22"/>
              </w:rPr>
              <w:t>hr</w:t>
            </w:r>
            <w:proofErr w:type="spellEnd"/>
          </w:p>
        </w:tc>
        <w:tc>
          <w:tcPr>
            <w:tcW w:w="1530" w:type="dxa"/>
            <w:tcBorders>
              <w:top w:val="dotted" w:sz="4" w:space="0" w:color="auto"/>
              <w:bottom w:val="single" w:sz="12" w:space="0" w:color="auto"/>
            </w:tcBorders>
            <w:vAlign w:val="center"/>
          </w:tcPr>
          <w:p w14:paraId="298DF6EF" w14:textId="4C782446" w:rsidR="001C1326" w:rsidRPr="00DD6E2D" w:rsidRDefault="001C1326" w:rsidP="00D42750">
            <w:pPr>
              <w:jc w:val="center"/>
              <w:rPr>
                <w:sz w:val="22"/>
              </w:rPr>
            </w:pPr>
            <w:r>
              <w:rPr>
                <w:sz w:val="22"/>
              </w:rPr>
              <w:t>Natural Gas</w:t>
            </w:r>
          </w:p>
        </w:tc>
        <w:tc>
          <w:tcPr>
            <w:tcW w:w="990" w:type="dxa"/>
            <w:tcBorders>
              <w:top w:val="dotted" w:sz="4" w:space="0" w:color="auto"/>
              <w:bottom w:val="single" w:sz="12" w:space="0" w:color="auto"/>
            </w:tcBorders>
            <w:vAlign w:val="center"/>
          </w:tcPr>
          <w:p w14:paraId="4647043E" w14:textId="1388AB67" w:rsidR="001C1326" w:rsidRPr="00DD6E2D" w:rsidRDefault="001C1326" w:rsidP="00D42750">
            <w:pPr>
              <w:jc w:val="center"/>
              <w:rPr>
                <w:sz w:val="22"/>
              </w:rPr>
            </w:pPr>
            <w:r>
              <w:rPr>
                <w:sz w:val="22"/>
              </w:rPr>
              <w:t>1970</w:t>
            </w:r>
          </w:p>
        </w:tc>
        <w:tc>
          <w:tcPr>
            <w:tcW w:w="900" w:type="dxa"/>
            <w:tcBorders>
              <w:top w:val="dotted" w:sz="4" w:space="0" w:color="auto"/>
              <w:bottom w:val="single" w:sz="12" w:space="0" w:color="auto"/>
            </w:tcBorders>
            <w:vAlign w:val="center"/>
          </w:tcPr>
          <w:p w14:paraId="2D7A9B10" w14:textId="4222068C" w:rsidR="001C1326" w:rsidRPr="00DD6E2D" w:rsidRDefault="001C1326" w:rsidP="00D42750">
            <w:pPr>
              <w:pStyle w:val="Heading3"/>
              <w:numPr>
                <w:ilvl w:val="0"/>
                <w:numId w:val="0"/>
              </w:numPr>
              <w:jc w:val="center"/>
              <w:rPr>
                <w:sz w:val="22"/>
                <w:u w:val="none"/>
              </w:rPr>
            </w:pPr>
            <w:r>
              <w:rPr>
                <w:sz w:val="22"/>
                <w:u w:val="none"/>
              </w:rPr>
              <w:t>1970</w:t>
            </w:r>
          </w:p>
        </w:tc>
        <w:tc>
          <w:tcPr>
            <w:tcW w:w="990" w:type="dxa"/>
            <w:tcBorders>
              <w:top w:val="dotted" w:sz="4" w:space="0" w:color="auto"/>
              <w:bottom w:val="single" w:sz="12" w:space="0" w:color="auto"/>
            </w:tcBorders>
            <w:vAlign w:val="center"/>
          </w:tcPr>
          <w:p w14:paraId="539B74CD" w14:textId="70FE922B" w:rsidR="001C1326" w:rsidRPr="00DD6E2D" w:rsidRDefault="001C1326" w:rsidP="00D42750">
            <w:pPr>
              <w:pStyle w:val="Heading3"/>
              <w:numPr>
                <w:ilvl w:val="0"/>
                <w:numId w:val="0"/>
              </w:numPr>
              <w:jc w:val="center"/>
              <w:rPr>
                <w:sz w:val="22"/>
                <w:u w:val="none"/>
              </w:rPr>
            </w:pPr>
            <w:r>
              <w:rPr>
                <w:sz w:val="22"/>
                <w:u w:val="none"/>
              </w:rPr>
              <w:t>1</w:t>
            </w:r>
          </w:p>
        </w:tc>
      </w:tr>
      <w:tr w:rsidR="005F5B62" w:rsidRPr="00C67A63" w14:paraId="7D6FEE56" w14:textId="77777777" w:rsidTr="008F6F72">
        <w:trPr>
          <w:jc w:val="center"/>
        </w:trPr>
        <w:tc>
          <w:tcPr>
            <w:tcW w:w="1889" w:type="dxa"/>
            <w:tcBorders>
              <w:top w:val="single" w:sz="12" w:space="0" w:color="auto"/>
              <w:bottom w:val="dotted" w:sz="4" w:space="0" w:color="auto"/>
            </w:tcBorders>
            <w:vAlign w:val="center"/>
          </w:tcPr>
          <w:p w14:paraId="6A955C40" w14:textId="55C1BAA1" w:rsidR="005F5B62" w:rsidRPr="00DD6E2D" w:rsidRDefault="001C1326" w:rsidP="00390999">
            <w:pPr>
              <w:jc w:val="left"/>
              <w:rPr>
                <w:sz w:val="22"/>
              </w:rPr>
            </w:pPr>
            <w:r>
              <w:rPr>
                <w:sz w:val="22"/>
              </w:rPr>
              <w:t>Boiler #3</w:t>
            </w:r>
          </w:p>
        </w:tc>
        <w:tc>
          <w:tcPr>
            <w:tcW w:w="1606" w:type="dxa"/>
            <w:tcBorders>
              <w:top w:val="single" w:sz="12" w:space="0" w:color="auto"/>
              <w:bottom w:val="dotted" w:sz="4" w:space="0" w:color="auto"/>
            </w:tcBorders>
            <w:vAlign w:val="center"/>
          </w:tcPr>
          <w:p w14:paraId="7F010180" w14:textId="294E2B12" w:rsidR="005F5B62" w:rsidRPr="00DD6E2D" w:rsidRDefault="001C1326" w:rsidP="00D42750">
            <w:pPr>
              <w:jc w:val="center"/>
              <w:rPr>
                <w:sz w:val="22"/>
              </w:rPr>
            </w:pPr>
            <w:r>
              <w:rPr>
                <w:sz w:val="22"/>
              </w:rPr>
              <w:t>12.5</w:t>
            </w:r>
          </w:p>
        </w:tc>
        <w:tc>
          <w:tcPr>
            <w:tcW w:w="1440" w:type="dxa"/>
            <w:tcBorders>
              <w:top w:val="single" w:sz="12" w:space="0" w:color="auto"/>
              <w:bottom w:val="dotted" w:sz="4" w:space="0" w:color="auto"/>
            </w:tcBorders>
            <w:vAlign w:val="center"/>
          </w:tcPr>
          <w:p w14:paraId="64A38E2C" w14:textId="37BAEC1A" w:rsidR="005F5B62" w:rsidRPr="00DD6E2D" w:rsidRDefault="001C1326" w:rsidP="00D42750">
            <w:pPr>
              <w:jc w:val="center"/>
              <w:rPr>
                <w:sz w:val="22"/>
              </w:rPr>
            </w:pPr>
            <w:r>
              <w:rPr>
                <w:sz w:val="22"/>
              </w:rPr>
              <w:t>90 gal/</w:t>
            </w:r>
            <w:proofErr w:type="spellStart"/>
            <w:r>
              <w:rPr>
                <w:sz w:val="22"/>
              </w:rPr>
              <w:t>hr</w:t>
            </w:r>
            <w:proofErr w:type="spellEnd"/>
          </w:p>
        </w:tc>
        <w:tc>
          <w:tcPr>
            <w:tcW w:w="1530" w:type="dxa"/>
            <w:tcBorders>
              <w:top w:val="single" w:sz="12" w:space="0" w:color="auto"/>
              <w:bottom w:val="dotted" w:sz="4" w:space="0" w:color="auto"/>
            </w:tcBorders>
            <w:vAlign w:val="center"/>
          </w:tcPr>
          <w:p w14:paraId="719225CB" w14:textId="2B03391A" w:rsidR="005F5B62" w:rsidRPr="00DD6E2D" w:rsidRDefault="001C1326" w:rsidP="00D42750">
            <w:pPr>
              <w:jc w:val="center"/>
              <w:rPr>
                <w:sz w:val="22"/>
              </w:rPr>
            </w:pPr>
            <w:r>
              <w:rPr>
                <w:sz w:val="22"/>
              </w:rPr>
              <w:t>Distillate Fuel</w:t>
            </w:r>
          </w:p>
        </w:tc>
        <w:tc>
          <w:tcPr>
            <w:tcW w:w="990" w:type="dxa"/>
            <w:tcBorders>
              <w:top w:val="single" w:sz="12" w:space="0" w:color="auto"/>
              <w:bottom w:val="dotted" w:sz="4" w:space="0" w:color="auto"/>
            </w:tcBorders>
            <w:vAlign w:val="center"/>
          </w:tcPr>
          <w:p w14:paraId="0EC0C799" w14:textId="04A719DC" w:rsidR="005F5B62" w:rsidRPr="00DD6E2D" w:rsidRDefault="001C1326" w:rsidP="00D42750">
            <w:pPr>
              <w:jc w:val="center"/>
              <w:rPr>
                <w:sz w:val="22"/>
              </w:rPr>
            </w:pPr>
            <w:r>
              <w:rPr>
                <w:sz w:val="22"/>
              </w:rPr>
              <w:t>1970</w:t>
            </w:r>
          </w:p>
        </w:tc>
        <w:tc>
          <w:tcPr>
            <w:tcW w:w="900" w:type="dxa"/>
            <w:tcBorders>
              <w:top w:val="single" w:sz="12" w:space="0" w:color="auto"/>
              <w:bottom w:val="dotted" w:sz="4" w:space="0" w:color="auto"/>
            </w:tcBorders>
            <w:vAlign w:val="center"/>
          </w:tcPr>
          <w:p w14:paraId="14B5ECF6" w14:textId="4F2296F5" w:rsidR="005F5B62" w:rsidRPr="00DD6E2D" w:rsidRDefault="001C1326" w:rsidP="00D42750">
            <w:pPr>
              <w:pStyle w:val="Heading3"/>
              <w:numPr>
                <w:ilvl w:val="0"/>
                <w:numId w:val="0"/>
              </w:numPr>
              <w:jc w:val="center"/>
              <w:rPr>
                <w:sz w:val="22"/>
                <w:u w:val="none"/>
              </w:rPr>
            </w:pPr>
            <w:r>
              <w:rPr>
                <w:sz w:val="22"/>
                <w:u w:val="none"/>
              </w:rPr>
              <w:t>1970</w:t>
            </w:r>
          </w:p>
        </w:tc>
        <w:tc>
          <w:tcPr>
            <w:tcW w:w="990" w:type="dxa"/>
            <w:tcBorders>
              <w:top w:val="single" w:sz="12" w:space="0" w:color="auto"/>
              <w:bottom w:val="dotted" w:sz="4" w:space="0" w:color="auto"/>
            </w:tcBorders>
            <w:vAlign w:val="center"/>
          </w:tcPr>
          <w:p w14:paraId="22504B92" w14:textId="4CFF1612" w:rsidR="005F5B62" w:rsidRPr="00DD6E2D" w:rsidRDefault="001C1326" w:rsidP="00D42750">
            <w:pPr>
              <w:pStyle w:val="Heading3"/>
              <w:numPr>
                <w:ilvl w:val="0"/>
                <w:numId w:val="0"/>
              </w:numPr>
              <w:jc w:val="center"/>
              <w:rPr>
                <w:sz w:val="22"/>
                <w:u w:val="none"/>
              </w:rPr>
            </w:pPr>
            <w:r>
              <w:rPr>
                <w:sz w:val="22"/>
                <w:u w:val="none"/>
              </w:rPr>
              <w:t>1</w:t>
            </w:r>
          </w:p>
        </w:tc>
      </w:tr>
      <w:tr w:rsidR="008F6F72" w:rsidRPr="00C67A63" w14:paraId="72D814A6" w14:textId="77777777" w:rsidTr="008F6F72">
        <w:trPr>
          <w:jc w:val="center"/>
        </w:trPr>
        <w:tc>
          <w:tcPr>
            <w:tcW w:w="1889" w:type="dxa"/>
            <w:tcBorders>
              <w:top w:val="dotted" w:sz="4" w:space="0" w:color="auto"/>
              <w:bottom w:val="single" w:sz="12" w:space="0" w:color="auto"/>
            </w:tcBorders>
            <w:vAlign w:val="center"/>
          </w:tcPr>
          <w:p w14:paraId="366E134E" w14:textId="622C9917" w:rsidR="008F6F72" w:rsidRDefault="008F6F72" w:rsidP="00390999">
            <w:pPr>
              <w:jc w:val="left"/>
              <w:rPr>
                <w:sz w:val="22"/>
              </w:rPr>
            </w:pPr>
            <w:r>
              <w:rPr>
                <w:sz w:val="22"/>
              </w:rPr>
              <w:t>Boiler #3</w:t>
            </w:r>
          </w:p>
        </w:tc>
        <w:tc>
          <w:tcPr>
            <w:tcW w:w="1606" w:type="dxa"/>
            <w:tcBorders>
              <w:top w:val="dotted" w:sz="4" w:space="0" w:color="auto"/>
              <w:bottom w:val="single" w:sz="12" w:space="0" w:color="auto"/>
            </w:tcBorders>
            <w:vAlign w:val="center"/>
          </w:tcPr>
          <w:p w14:paraId="37E768EF" w14:textId="47B0DD69" w:rsidR="008F6F72" w:rsidRDefault="008F6F72" w:rsidP="00D42750">
            <w:pPr>
              <w:jc w:val="center"/>
              <w:rPr>
                <w:sz w:val="22"/>
              </w:rPr>
            </w:pPr>
            <w:r>
              <w:rPr>
                <w:sz w:val="22"/>
              </w:rPr>
              <w:t>12.5</w:t>
            </w:r>
          </w:p>
        </w:tc>
        <w:tc>
          <w:tcPr>
            <w:tcW w:w="1440" w:type="dxa"/>
            <w:tcBorders>
              <w:top w:val="dotted" w:sz="4" w:space="0" w:color="auto"/>
              <w:bottom w:val="single" w:sz="12" w:space="0" w:color="auto"/>
            </w:tcBorders>
            <w:vAlign w:val="center"/>
          </w:tcPr>
          <w:p w14:paraId="43B16B3F" w14:textId="7454E3C2" w:rsidR="008F6F72" w:rsidRDefault="008F6F72" w:rsidP="00D42750">
            <w:pPr>
              <w:jc w:val="center"/>
              <w:rPr>
                <w:sz w:val="22"/>
              </w:rPr>
            </w:pPr>
            <w:r>
              <w:rPr>
                <w:sz w:val="22"/>
              </w:rPr>
              <w:t xml:space="preserve">12,100 </w:t>
            </w:r>
            <w:proofErr w:type="spellStart"/>
            <w:r>
              <w:rPr>
                <w:sz w:val="22"/>
              </w:rPr>
              <w:t>scf</w:t>
            </w:r>
            <w:proofErr w:type="spellEnd"/>
            <w:r>
              <w:rPr>
                <w:sz w:val="22"/>
              </w:rPr>
              <w:t>/</w:t>
            </w:r>
            <w:proofErr w:type="spellStart"/>
            <w:r>
              <w:rPr>
                <w:sz w:val="22"/>
              </w:rPr>
              <w:t>hr</w:t>
            </w:r>
            <w:proofErr w:type="spellEnd"/>
          </w:p>
        </w:tc>
        <w:tc>
          <w:tcPr>
            <w:tcW w:w="1530" w:type="dxa"/>
            <w:tcBorders>
              <w:top w:val="dotted" w:sz="4" w:space="0" w:color="auto"/>
              <w:bottom w:val="single" w:sz="12" w:space="0" w:color="auto"/>
            </w:tcBorders>
            <w:vAlign w:val="center"/>
          </w:tcPr>
          <w:p w14:paraId="086C223D" w14:textId="37C56FB1" w:rsidR="008F6F72" w:rsidRDefault="008F6F72" w:rsidP="00D42750">
            <w:pPr>
              <w:jc w:val="center"/>
              <w:rPr>
                <w:sz w:val="22"/>
              </w:rPr>
            </w:pPr>
            <w:r>
              <w:rPr>
                <w:sz w:val="22"/>
              </w:rPr>
              <w:t>Natural Gas</w:t>
            </w:r>
          </w:p>
        </w:tc>
        <w:tc>
          <w:tcPr>
            <w:tcW w:w="990" w:type="dxa"/>
            <w:tcBorders>
              <w:top w:val="dotted" w:sz="4" w:space="0" w:color="auto"/>
              <w:bottom w:val="single" w:sz="12" w:space="0" w:color="auto"/>
            </w:tcBorders>
            <w:vAlign w:val="center"/>
          </w:tcPr>
          <w:p w14:paraId="376A232D" w14:textId="47A399AA" w:rsidR="008F6F72" w:rsidRDefault="008F6F72" w:rsidP="00D42750">
            <w:pPr>
              <w:jc w:val="center"/>
              <w:rPr>
                <w:sz w:val="22"/>
              </w:rPr>
            </w:pPr>
            <w:r>
              <w:rPr>
                <w:sz w:val="22"/>
              </w:rPr>
              <w:t>1970</w:t>
            </w:r>
          </w:p>
        </w:tc>
        <w:tc>
          <w:tcPr>
            <w:tcW w:w="900" w:type="dxa"/>
            <w:tcBorders>
              <w:top w:val="dotted" w:sz="4" w:space="0" w:color="auto"/>
              <w:bottom w:val="single" w:sz="12" w:space="0" w:color="auto"/>
            </w:tcBorders>
            <w:vAlign w:val="center"/>
          </w:tcPr>
          <w:p w14:paraId="7DD444D8" w14:textId="366A8052" w:rsidR="008F6F72" w:rsidRDefault="008F6F72" w:rsidP="00D42750">
            <w:pPr>
              <w:pStyle w:val="Heading3"/>
              <w:numPr>
                <w:ilvl w:val="0"/>
                <w:numId w:val="0"/>
              </w:numPr>
              <w:jc w:val="center"/>
              <w:rPr>
                <w:sz w:val="22"/>
                <w:u w:val="none"/>
              </w:rPr>
            </w:pPr>
            <w:r>
              <w:rPr>
                <w:sz w:val="22"/>
                <w:u w:val="none"/>
              </w:rPr>
              <w:t>1970</w:t>
            </w:r>
          </w:p>
        </w:tc>
        <w:tc>
          <w:tcPr>
            <w:tcW w:w="990" w:type="dxa"/>
            <w:tcBorders>
              <w:top w:val="dotted" w:sz="4" w:space="0" w:color="auto"/>
              <w:bottom w:val="single" w:sz="12" w:space="0" w:color="auto"/>
            </w:tcBorders>
            <w:vAlign w:val="center"/>
          </w:tcPr>
          <w:p w14:paraId="536207F5" w14:textId="2EC9A4AE" w:rsidR="008F6F72" w:rsidRDefault="008F6F72" w:rsidP="00D42750">
            <w:pPr>
              <w:pStyle w:val="Heading3"/>
              <w:numPr>
                <w:ilvl w:val="0"/>
                <w:numId w:val="0"/>
              </w:numPr>
              <w:jc w:val="center"/>
              <w:rPr>
                <w:sz w:val="22"/>
                <w:u w:val="none"/>
              </w:rPr>
            </w:pPr>
            <w:r>
              <w:rPr>
                <w:sz w:val="22"/>
                <w:u w:val="none"/>
              </w:rPr>
              <w:t>1</w:t>
            </w:r>
          </w:p>
        </w:tc>
      </w:tr>
      <w:tr w:rsidR="005F5B62" w:rsidRPr="00C67A63" w14:paraId="4FE534CD" w14:textId="77777777" w:rsidTr="008F6F72">
        <w:trPr>
          <w:jc w:val="center"/>
        </w:trPr>
        <w:tc>
          <w:tcPr>
            <w:tcW w:w="1889" w:type="dxa"/>
            <w:tcBorders>
              <w:top w:val="single" w:sz="12" w:space="0" w:color="auto"/>
              <w:bottom w:val="single" w:sz="12" w:space="0" w:color="auto"/>
            </w:tcBorders>
            <w:vAlign w:val="center"/>
          </w:tcPr>
          <w:p w14:paraId="4A175253" w14:textId="328766F9" w:rsidR="005F5B62" w:rsidRPr="001C1326" w:rsidRDefault="001C1326" w:rsidP="00390999">
            <w:pPr>
              <w:jc w:val="left"/>
              <w:rPr>
                <w:sz w:val="22"/>
                <w:vertAlign w:val="superscript"/>
              </w:rPr>
            </w:pPr>
            <w:r>
              <w:rPr>
                <w:sz w:val="22"/>
              </w:rPr>
              <w:t xml:space="preserve">Annex Boiler #1 </w:t>
            </w:r>
            <w:r>
              <w:rPr>
                <w:sz w:val="22"/>
                <w:vertAlign w:val="superscript"/>
              </w:rPr>
              <w:t>A</w:t>
            </w:r>
          </w:p>
        </w:tc>
        <w:tc>
          <w:tcPr>
            <w:tcW w:w="1606" w:type="dxa"/>
            <w:tcBorders>
              <w:top w:val="single" w:sz="12" w:space="0" w:color="auto"/>
              <w:bottom w:val="single" w:sz="12" w:space="0" w:color="auto"/>
            </w:tcBorders>
            <w:vAlign w:val="center"/>
          </w:tcPr>
          <w:p w14:paraId="7BBE285E" w14:textId="7E2FAFE7" w:rsidR="005F5B62" w:rsidRPr="00DD6E2D" w:rsidRDefault="001C1326" w:rsidP="00D42750">
            <w:pPr>
              <w:jc w:val="center"/>
              <w:rPr>
                <w:sz w:val="22"/>
              </w:rPr>
            </w:pPr>
            <w:r>
              <w:rPr>
                <w:sz w:val="22"/>
              </w:rPr>
              <w:t>0.19</w:t>
            </w:r>
          </w:p>
        </w:tc>
        <w:tc>
          <w:tcPr>
            <w:tcW w:w="1440" w:type="dxa"/>
            <w:tcBorders>
              <w:top w:val="single" w:sz="12" w:space="0" w:color="auto"/>
              <w:bottom w:val="single" w:sz="12" w:space="0" w:color="auto"/>
            </w:tcBorders>
            <w:vAlign w:val="center"/>
          </w:tcPr>
          <w:p w14:paraId="491FA5C5" w14:textId="27AA4A10" w:rsidR="005F5B62" w:rsidRPr="00DD6E2D" w:rsidRDefault="001C1326" w:rsidP="00D42750">
            <w:pPr>
              <w:jc w:val="center"/>
              <w:rPr>
                <w:sz w:val="22"/>
              </w:rPr>
            </w:pPr>
            <w:r>
              <w:rPr>
                <w:sz w:val="22"/>
              </w:rPr>
              <w:t xml:space="preserve">186 </w:t>
            </w:r>
            <w:proofErr w:type="spellStart"/>
            <w:r>
              <w:rPr>
                <w:sz w:val="22"/>
              </w:rPr>
              <w:t>scf</w:t>
            </w:r>
            <w:proofErr w:type="spellEnd"/>
            <w:r>
              <w:rPr>
                <w:sz w:val="22"/>
              </w:rPr>
              <w:t>/</w:t>
            </w:r>
            <w:proofErr w:type="spellStart"/>
            <w:r>
              <w:rPr>
                <w:sz w:val="22"/>
              </w:rPr>
              <w:t>hr</w:t>
            </w:r>
            <w:proofErr w:type="spellEnd"/>
          </w:p>
        </w:tc>
        <w:tc>
          <w:tcPr>
            <w:tcW w:w="1530" w:type="dxa"/>
            <w:tcBorders>
              <w:top w:val="single" w:sz="12" w:space="0" w:color="auto"/>
              <w:bottom w:val="single" w:sz="12" w:space="0" w:color="auto"/>
            </w:tcBorders>
            <w:vAlign w:val="center"/>
          </w:tcPr>
          <w:p w14:paraId="5E2747B6" w14:textId="07751C24" w:rsidR="005F5B62" w:rsidRPr="00DD6E2D" w:rsidRDefault="001C1326" w:rsidP="00D42750">
            <w:pPr>
              <w:jc w:val="center"/>
              <w:rPr>
                <w:sz w:val="22"/>
              </w:rPr>
            </w:pPr>
            <w:r>
              <w:rPr>
                <w:sz w:val="22"/>
              </w:rPr>
              <w:t>Natural Gas</w:t>
            </w:r>
          </w:p>
        </w:tc>
        <w:tc>
          <w:tcPr>
            <w:tcW w:w="990" w:type="dxa"/>
            <w:tcBorders>
              <w:top w:val="single" w:sz="12" w:space="0" w:color="auto"/>
              <w:bottom w:val="single" w:sz="12" w:space="0" w:color="auto"/>
            </w:tcBorders>
            <w:vAlign w:val="center"/>
          </w:tcPr>
          <w:p w14:paraId="23F70675" w14:textId="008A7FB4" w:rsidR="005F5B62" w:rsidRPr="00DD6E2D" w:rsidRDefault="001C1326" w:rsidP="00D42750">
            <w:pPr>
              <w:jc w:val="center"/>
              <w:rPr>
                <w:sz w:val="22"/>
              </w:rPr>
            </w:pPr>
            <w:r>
              <w:rPr>
                <w:sz w:val="22"/>
              </w:rPr>
              <w:t>2020</w:t>
            </w:r>
          </w:p>
        </w:tc>
        <w:tc>
          <w:tcPr>
            <w:tcW w:w="900" w:type="dxa"/>
            <w:tcBorders>
              <w:top w:val="single" w:sz="12" w:space="0" w:color="auto"/>
              <w:bottom w:val="single" w:sz="12" w:space="0" w:color="auto"/>
            </w:tcBorders>
            <w:vAlign w:val="center"/>
          </w:tcPr>
          <w:p w14:paraId="56BF7B36" w14:textId="2CC30CD9" w:rsidR="005F5B62" w:rsidRPr="00DD6E2D" w:rsidRDefault="001C1326" w:rsidP="00D42750">
            <w:pPr>
              <w:pStyle w:val="Heading3"/>
              <w:numPr>
                <w:ilvl w:val="0"/>
                <w:numId w:val="0"/>
              </w:numPr>
              <w:jc w:val="center"/>
              <w:rPr>
                <w:sz w:val="22"/>
                <w:u w:val="none"/>
              </w:rPr>
            </w:pPr>
            <w:r>
              <w:rPr>
                <w:sz w:val="22"/>
                <w:u w:val="none"/>
              </w:rPr>
              <w:t>2020</w:t>
            </w:r>
          </w:p>
        </w:tc>
        <w:tc>
          <w:tcPr>
            <w:tcW w:w="990" w:type="dxa"/>
            <w:tcBorders>
              <w:top w:val="single" w:sz="12" w:space="0" w:color="auto"/>
              <w:bottom w:val="single" w:sz="12" w:space="0" w:color="auto"/>
            </w:tcBorders>
            <w:vAlign w:val="center"/>
          </w:tcPr>
          <w:p w14:paraId="0AE6B61D" w14:textId="3D930A4E" w:rsidR="005F5B62" w:rsidRPr="00DD6E2D" w:rsidRDefault="001C1326" w:rsidP="00D42750">
            <w:pPr>
              <w:pStyle w:val="Heading3"/>
              <w:numPr>
                <w:ilvl w:val="0"/>
                <w:numId w:val="0"/>
              </w:numPr>
              <w:jc w:val="center"/>
              <w:rPr>
                <w:sz w:val="22"/>
                <w:u w:val="none"/>
              </w:rPr>
            </w:pPr>
            <w:r>
              <w:rPr>
                <w:sz w:val="22"/>
                <w:u w:val="none"/>
              </w:rPr>
              <w:t>N/A</w:t>
            </w:r>
          </w:p>
        </w:tc>
      </w:tr>
      <w:tr w:rsidR="005F5B62" w:rsidRPr="00C67A63" w14:paraId="34E8FB33" w14:textId="77777777" w:rsidTr="008F6F72">
        <w:trPr>
          <w:jc w:val="center"/>
        </w:trPr>
        <w:tc>
          <w:tcPr>
            <w:tcW w:w="1889" w:type="dxa"/>
            <w:tcBorders>
              <w:top w:val="single" w:sz="12" w:space="0" w:color="auto"/>
            </w:tcBorders>
            <w:vAlign w:val="center"/>
          </w:tcPr>
          <w:p w14:paraId="27277424" w14:textId="3938CA6E" w:rsidR="005F5B62" w:rsidRPr="001C1326" w:rsidRDefault="001C1326" w:rsidP="00390999">
            <w:pPr>
              <w:jc w:val="left"/>
              <w:rPr>
                <w:sz w:val="22"/>
                <w:vertAlign w:val="superscript"/>
              </w:rPr>
            </w:pPr>
            <w:r>
              <w:rPr>
                <w:sz w:val="22"/>
              </w:rPr>
              <w:t xml:space="preserve">Annex Boiler #2 </w:t>
            </w:r>
            <w:r>
              <w:rPr>
                <w:sz w:val="22"/>
                <w:vertAlign w:val="superscript"/>
              </w:rPr>
              <w:t>A</w:t>
            </w:r>
          </w:p>
        </w:tc>
        <w:tc>
          <w:tcPr>
            <w:tcW w:w="1606" w:type="dxa"/>
            <w:tcBorders>
              <w:top w:val="single" w:sz="12" w:space="0" w:color="auto"/>
            </w:tcBorders>
            <w:vAlign w:val="center"/>
          </w:tcPr>
          <w:p w14:paraId="2F9F507C" w14:textId="7E6440FC" w:rsidR="005F5B62" w:rsidRPr="00DD6E2D" w:rsidRDefault="001C1326" w:rsidP="00D42750">
            <w:pPr>
              <w:jc w:val="center"/>
              <w:rPr>
                <w:sz w:val="22"/>
              </w:rPr>
            </w:pPr>
            <w:r>
              <w:rPr>
                <w:sz w:val="22"/>
              </w:rPr>
              <w:t>0.19</w:t>
            </w:r>
          </w:p>
        </w:tc>
        <w:tc>
          <w:tcPr>
            <w:tcW w:w="1440" w:type="dxa"/>
            <w:tcBorders>
              <w:top w:val="single" w:sz="12" w:space="0" w:color="auto"/>
            </w:tcBorders>
            <w:vAlign w:val="center"/>
          </w:tcPr>
          <w:p w14:paraId="0DDF82DC" w14:textId="38DA79AA" w:rsidR="005F5B62" w:rsidRPr="00DD6E2D" w:rsidRDefault="001C1326" w:rsidP="00D42750">
            <w:pPr>
              <w:jc w:val="center"/>
              <w:rPr>
                <w:sz w:val="22"/>
              </w:rPr>
            </w:pPr>
            <w:r>
              <w:rPr>
                <w:sz w:val="22"/>
              </w:rPr>
              <w:t xml:space="preserve">186 </w:t>
            </w:r>
            <w:proofErr w:type="spellStart"/>
            <w:r>
              <w:rPr>
                <w:sz w:val="22"/>
              </w:rPr>
              <w:t>scf</w:t>
            </w:r>
            <w:proofErr w:type="spellEnd"/>
            <w:r>
              <w:rPr>
                <w:sz w:val="22"/>
              </w:rPr>
              <w:t>/</w:t>
            </w:r>
            <w:proofErr w:type="spellStart"/>
            <w:r>
              <w:rPr>
                <w:sz w:val="22"/>
              </w:rPr>
              <w:t>hr</w:t>
            </w:r>
            <w:proofErr w:type="spellEnd"/>
          </w:p>
        </w:tc>
        <w:tc>
          <w:tcPr>
            <w:tcW w:w="1530" w:type="dxa"/>
            <w:tcBorders>
              <w:top w:val="single" w:sz="12" w:space="0" w:color="auto"/>
            </w:tcBorders>
            <w:vAlign w:val="center"/>
          </w:tcPr>
          <w:p w14:paraId="52ABF548" w14:textId="6773D434" w:rsidR="005F5B62" w:rsidRPr="00DD6E2D" w:rsidRDefault="001C1326" w:rsidP="00D42750">
            <w:pPr>
              <w:jc w:val="center"/>
              <w:rPr>
                <w:sz w:val="22"/>
              </w:rPr>
            </w:pPr>
            <w:r>
              <w:rPr>
                <w:sz w:val="22"/>
              </w:rPr>
              <w:t>Natural Gas</w:t>
            </w:r>
          </w:p>
        </w:tc>
        <w:tc>
          <w:tcPr>
            <w:tcW w:w="990" w:type="dxa"/>
            <w:tcBorders>
              <w:top w:val="single" w:sz="12" w:space="0" w:color="auto"/>
            </w:tcBorders>
            <w:vAlign w:val="center"/>
          </w:tcPr>
          <w:p w14:paraId="29EDB050" w14:textId="08126A33" w:rsidR="005F5B62" w:rsidRPr="00DD6E2D" w:rsidRDefault="001C1326" w:rsidP="00D42750">
            <w:pPr>
              <w:jc w:val="center"/>
              <w:rPr>
                <w:sz w:val="22"/>
              </w:rPr>
            </w:pPr>
            <w:r>
              <w:rPr>
                <w:sz w:val="22"/>
              </w:rPr>
              <w:t>2020</w:t>
            </w:r>
          </w:p>
        </w:tc>
        <w:tc>
          <w:tcPr>
            <w:tcW w:w="900" w:type="dxa"/>
            <w:tcBorders>
              <w:top w:val="single" w:sz="12" w:space="0" w:color="auto"/>
            </w:tcBorders>
            <w:vAlign w:val="center"/>
          </w:tcPr>
          <w:p w14:paraId="1E91A8C8" w14:textId="4D770013" w:rsidR="005F5B62" w:rsidRPr="00DD6E2D" w:rsidRDefault="001C1326" w:rsidP="00D42750">
            <w:pPr>
              <w:pStyle w:val="Heading3"/>
              <w:numPr>
                <w:ilvl w:val="0"/>
                <w:numId w:val="0"/>
              </w:numPr>
              <w:jc w:val="center"/>
              <w:rPr>
                <w:sz w:val="22"/>
                <w:u w:val="none"/>
              </w:rPr>
            </w:pPr>
            <w:r>
              <w:rPr>
                <w:sz w:val="22"/>
                <w:u w:val="none"/>
              </w:rPr>
              <w:t>2020</w:t>
            </w:r>
          </w:p>
        </w:tc>
        <w:tc>
          <w:tcPr>
            <w:tcW w:w="990" w:type="dxa"/>
            <w:tcBorders>
              <w:top w:val="single" w:sz="12" w:space="0" w:color="auto"/>
            </w:tcBorders>
            <w:vAlign w:val="center"/>
          </w:tcPr>
          <w:p w14:paraId="5504D194" w14:textId="47F49783" w:rsidR="005F5B62" w:rsidRPr="00DD6E2D" w:rsidRDefault="001C1326" w:rsidP="00D42750">
            <w:pPr>
              <w:pStyle w:val="Heading3"/>
              <w:numPr>
                <w:ilvl w:val="0"/>
                <w:numId w:val="0"/>
              </w:numPr>
              <w:jc w:val="center"/>
              <w:rPr>
                <w:sz w:val="22"/>
                <w:u w:val="none"/>
              </w:rPr>
            </w:pPr>
            <w:r>
              <w:rPr>
                <w:sz w:val="22"/>
                <w:u w:val="none"/>
              </w:rPr>
              <w:t>N/A</w:t>
            </w:r>
          </w:p>
        </w:tc>
      </w:tr>
    </w:tbl>
    <w:p w14:paraId="68F9A499" w14:textId="6E49932D" w:rsidR="005F5B62" w:rsidRPr="001C68CA" w:rsidRDefault="001C68CA" w:rsidP="001C68CA">
      <w:pPr>
        <w:ind w:left="720"/>
        <w:rPr>
          <w:sz w:val="20"/>
          <w:szCs w:val="20"/>
        </w:rPr>
      </w:pPr>
      <w:proofErr w:type="gramStart"/>
      <w:r w:rsidRPr="001C68CA">
        <w:rPr>
          <w:sz w:val="20"/>
          <w:szCs w:val="20"/>
          <w:vertAlign w:val="superscript"/>
        </w:rPr>
        <w:t>A</w:t>
      </w:r>
      <w:proofErr w:type="gramEnd"/>
      <w:r w:rsidRPr="001C68CA">
        <w:rPr>
          <w:sz w:val="20"/>
          <w:szCs w:val="20"/>
        </w:rPr>
        <w:t xml:space="preserve"> Insignificant activities, listed for completeness only</w:t>
      </w:r>
    </w:p>
    <w:p w14:paraId="6C293C44" w14:textId="77777777" w:rsidR="005F5B62" w:rsidRPr="00D47AEC" w:rsidRDefault="005F5B62" w:rsidP="005F5B62">
      <w:pPr>
        <w:jc w:val="center"/>
      </w:pPr>
      <w:r>
        <w:rPr>
          <w:b/>
        </w:rPr>
        <w:lastRenderedPageBreak/>
        <w:t>Stationary Engines</w:t>
      </w:r>
    </w:p>
    <w:p w14:paraId="04F9E8FA" w14:textId="77777777" w:rsidR="005F5B62" w:rsidRDefault="005F5B62" w:rsidP="005F5B62"/>
    <w:tbl>
      <w:tblPr>
        <w:tblW w:w="98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235"/>
        <w:gridCol w:w="1440"/>
        <w:gridCol w:w="1147"/>
        <w:gridCol w:w="1553"/>
        <w:gridCol w:w="1350"/>
        <w:gridCol w:w="1260"/>
        <w:gridCol w:w="900"/>
      </w:tblGrid>
      <w:tr w:rsidR="005F5B62" w14:paraId="3662DE33" w14:textId="77777777" w:rsidTr="001C68CA">
        <w:trPr>
          <w:tblHeader/>
          <w:jc w:val="center"/>
        </w:trPr>
        <w:tc>
          <w:tcPr>
            <w:tcW w:w="2235" w:type="dxa"/>
            <w:shd w:val="clear" w:color="auto" w:fill="D9D9D9" w:themeFill="background1" w:themeFillShade="D9"/>
            <w:vAlign w:val="bottom"/>
          </w:tcPr>
          <w:p w14:paraId="026B846F"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Equipment</w:t>
            </w:r>
          </w:p>
        </w:tc>
        <w:tc>
          <w:tcPr>
            <w:tcW w:w="1440" w:type="dxa"/>
            <w:shd w:val="clear" w:color="auto" w:fill="D9D9D9" w:themeFill="background1" w:themeFillShade="D9"/>
          </w:tcPr>
          <w:p w14:paraId="71C43FFB" w14:textId="77777777" w:rsidR="005F5B62" w:rsidRPr="00662679" w:rsidRDefault="005F5B62" w:rsidP="00D42750">
            <w:pPr>
              <w:jc w:val="center"/>
              <w:rPr>
                <w:b/>
                <w:sz w:val="22"/>
                <w:szCs w:val="22"/>
              </w:rPr>
            </w:pPr>
            <w:r w:rsidRPr="00662679">
              <w:rPr>
                <w:b/>
                <w:sz w:val="22"/>
                <w:szCs w:val="22"/>
              </w:rPr>
              <w:t>Max. Input Capacity (MMBtu/</w:t>
            </w:r>
            <w:proofErr w:type="spellStart"/>
            <w:r w:rsidRPr="00662679">
              <w:rPr>
                <w:b/>
                <w:sz w:val="22"/>
                <w:szCs w:val="22"/>
              </w:rPr>
              <w:t>hr</w:t>
            </w:r>
            <w:proofErr w:type="spellEnd"/>
            <w:r w:rsidRPr="00662679">
              <w:rPr>
                <w:b/>
                <w:sz w:val="22"/>
                <w:szCs w:val="22"/>
              </w:rPr>
              <w:t>)</w:t>
            </w:r>
          </w:p>
        </w:tc>
        <w:tc>
          <w:tcPr>
            <w:tcW w:w="1147" w:type="dxa"/>
            <w:shd w:val="clear" w:color="auto" w:fill="D9D9D9" w:themeFill="background1" w:themeFillShade="D9"/>
            <w:vAlign w:val="bottom"/>
          </w:tcPr>
          <w:p w14:paraId="3659BF28" w14:textId="163EB3AF" w:rsidR="005F5B62" w:rsidRPr="00662679" w:rsidRDefault="005F5B62" w:rsidP="001C68CA">
            <w:pPr>
              <w:jc w:val="center"/>
              <w:rPr>
                <w:b/>
                <w:sz w:val="22"/>
                <w:szCs w:val="22"/>
              </w:rPr>
            </w:pPr>
            <w:r w:rsidRPr="00662679">
              <w:rPr>
                <w:b/>
                <w:sz w:val="22"/>
                <w:szCs w:val="22"/>
              </w:rPr>
              <w:t xml:space="preserve">Rated Output Capacity </w:t>
            </w:r>
          </w:p>
        </w:tc>
        <w:tc>
          <w:tcPr>
            <w:tcW w:w="1553" w:type="dxa"/>
            <w:shd w:val="clear" w:color="auto" w:fill="D9D9D9" w:themeFill="background1" w:themeFillShade="D9"/>
            <w:vAlign w:val="bottom"/>
          </w:tcPr>
          <w:p w14:paraId="2C074257" w14:textId="77777777" w:rsidR="005F5B62" w:rsidRPr="00662679" w:rsidRDefault="005F5B62" w:rsidP="00D42750">
            <w:pPr>
              <w:jc w:val="center"/>
              <w:rPr>
                <w:b/>
                <w:sz w:val="22"/>
                <w:szCs w:val="22"/>
              </w:rPr>
            </w:pPr>
            <w:r w:rsidRPr="00662679">
              <w:rPr>
                <w:b/>
                <w:sz w:val="22"/>
                <w:szCs w:val="22"/>
              </w:rPr>
              <w:t xml:space="preserve"> Fuel Type</w:t>
            </w:r>
          </w:p>
        </w:tc>
        <w:tc>
          <w:tcPr>
            <w:tcW w:w="1350" w:type="dxa"/>
            <w:shd w:val="clear" w:color="auto" w:fill="D9D9D9" w:themeFill="background1" w:themeFillShade="D9"/>
            <w:vAlign w:val="bottom"/>
          </w:tcPr>
          <w:p w14:paraId="74CCC54B" w14:textId="6697A165" w:rsidR="005F5B62" w:rsidRPr="00662679" w:rsidRDefault="005F5B62" w:rsidP="001C68CA">
            <w:pPr>
              <w:jc w:val="center"/>
              <w:rPr>
                <w:b/>
                <w:sz w:val="22"/>
                <w:szCs w:val="22"/>
              </w:rPr>
            </w:pPr>
            <w:r w:rsidRPr="00662679">
              <w:rPr>
                <w:b/>
                <w:sz w:val="22"/>
                <w:szCs w:val="22"/>
              </w:rPr>
              <w:t>Firing Rate</w:t>
            </w:r>
          </w:p>
        </w:tc>
        <w:tc>
          <w:tcPr>
            <w:tcW w:w="1260" w:type="dxa"/>
            <w:shd w:val="clear" w:color="auto" w:fill="D9D9D9" w:themeFill="background1" w:themeFillShade="D9"/>
            <w:vAlign w:val="bottom"/>
          </w:tcPr>
          <w:p w14:paraId="6EB9BF4F" w14:textId="77777777" w:rsidR="005F5B62" w:rsidRPr="00662679" w:rsidRDefault="005F5B62" w:rsidP="00D42750">
            <w:pPr>
              <w:jc w:val="center"/>
              <w:rPr>
                <w:b/>
                <w:sz w:val="22"/>
                <w:szCs w:val="22"/>
              </w:rPr>
            </w:pPr>
            <w:r w:rsidRPr="00662679">
              <w:rPr>
                <w:b/>
                <w:sz w:val="22"/>
                <w:szCs w:val="22"/>
              </w:rPr>
              <w:t>Date of Manuf.</w:t>
            </w:r>
          </w:p>
        </w:tc>
        <w:tc>
          <w:tcPr>
            <w:tcW w:w="900" w:type="dxa"/>
            <w:shd w:val="clear" w:color="auto" w:fill="D9D9D9" w:themeFill="background1" w:themeFillShade="D9"/>
            <w:vAlign w:val="bottom"/>
          </w:tcPr>
          <w:p w14:paraId="66ED3DA5" w14:textId="77777777" w:rsidR="005F5B62" w:rsidRPr="00662679" w:rsidRDefault="005F5B62" w:rsidP="00D42750">
            <w:pPr>
              <w:pStyle w:val="Heading3"/>
              <w:numPr>
                <w:ilvl w:val="0"/>
                <w:numId w:val="0"/>
              </w:numPr>
              <w:jc w:val="center"/>
              <w:rPr>
                <w:b/>
                <w:sz w:val="22"/>
                <w:szCs w:val="22"/>
                <w:u w:val="none"/>
              </w:rPr>
            </w:pPr>
            <w:r w:rsidRPr="00662679">
              <w:rPr>
                <w:b/>
                <w:sz w:val="22"/>
                <w:szCs w:val="22"/>
                <w:u w:val="none"/>
              </w:rPr>
              <w:t>Date of Install.</w:t>
            </w:r>
          </w:p>
        </w:tc>
      </w:tr>
      <w:tr w:rsidR="005F5B62" w14:paraId="3CCF77E9" w14:textId="77777777" w:rsidTr="001C68CA">
        <w:trPr>
          <w:trHeight w:val="75"/>
          <w:jc w:val="center"/>
        </w:trPr>
        <w:tc>
          <w:tcPr>
            <w:tcW w:w="2235" w:type="dxa"/>
            <w:vAlign w:val="center"/>
          </w:tcPr>
          <w:p w14:paraId="09F31CA7" w14:textId="43E44E85" w:rsidR="005F5B62" w:rsidRPr="000F2AF1" w:rsidRDefault="001C68CA" w:rsidP="00390999">
            <w:pPr>
              <w:jc w:val="left"/>
              <w:rPr>
                <w:sz w:val="22"/>
                <w:szCs w:val="22"/>
              </w:rPr>
            </w:pPr>
            <w:r>
              <w:rPr>
                <w:sz w:val="22"/>
                <w:szCs w:val="22"/>
              </w:rPr>
              <w:t>Generator #1</w:t>
            </w:r>
          </w:p>
        </w:tc>
        <w:tc>
          <w:tcPr>
            <w:tcW w:w="1440" w:type="dxa"/>
            <w:vAlign w:val="center"/>
          </w:tcPr>
          <w:p w14:paraId="4E9EE924" w14:textId="1175976E" w:rsidR="005F5B62" w:rsidRPr="000F2AF1" w:rsidRDefault="001C68CA" w:rsidP="00D42750">
            <w:pPr>
              <w:jc w:val="center"/>
              <w:rPr>
                <w:sz w:val="22"/>
                <w:szCs w:val="22"/>
              </w:rPr>
            </w:pPr>
            <w:r>
              <w:rPr>
                <w:sz w:val="22"/>
                <w:szCs w:val="22"/>
              </w:rPr>
              <w:t>7.26</w:t>
            </w:r>
          </w:p>
        </w:tc>
        <w:tc>
          <w:tcPr>
            <w:tcW w:w="1147" w:type="dxa"/>
            <w:vAlign w:val="center"/>
          </w:tcPr>
          <w:p w14:paraId="4162E5F1" w14:textId="191F1A55" w:rsidR="005F5B62" w:rsidRPr="000F2AF1" w:rsidRDefault="001C68CA" w:rsidP="00D42750">
            <w:pPr>
              <w:jc w:val="center"/>
              <w:rPr>
                <w:sz w:val="22"/>
                <w:szCs w:val="22"/>
              </w:rPr>
            </w:pPr>
            <w:r>
              <w:rPr>
                <w:sz w:val="22"/>
                <w:szCs w:val="22"/>
              </w:rPr>
              <w:t>750 kW</w:t>
            </w:r>
          </w:p>
        </w:tc>
        <w:tc>
          <w:tcPr>
            <w:tcW w:w="1553" w:type="dxa"/>
            <w:vAlign w:val="center"/>
          </w:tcPr>
          <w:p w14:paraId="0A1C1C8E" w14:textId="000289D5" w:rsidR="005F5B62" w:rsidRPr="000F2AF1" w:rsidRDefault="001C68CA" w:rsidP="00D42750">
            <w:pPr>
              <w:jc w:val="center"/>
              <w:rPr>
                <w:sz w:val="22"/>
                <w:szCs w:val="22"/>
              </w:rPr>
            </w:pPr>
            <w:r>
              <w:rPr>
                <w:sz w:val="22"/>
                <w:szCs w:val="22"/>
              </w:rPr>
              <w:t>Distillate Fuel</w:t>
            </w:r>
          </w:p>
        </w:tc>
        <w:tc>
          <w:tcPr>
            <w:tcW w:w="1350" w:type="dxa"/>
            <w:vAlign w:val="center"/>
          </w:tcPr>
          <w:p w14:paraId="73802A6E" w14:textId="1CFE1C4F" w:rsidR="005F5B62" w:rsidRPr="000F2AF1" w:rsidRDefault="001C68CA" w:rsidP="00D42750">
            <w:pPr>
              <w:jc w:val="center"/>
              <w:rPr>
                <w:sz w:val="22"/>
                <w:szCs w:val="22"/>
              </w:rPr>
            </w:pPr>
            <w:r>
              <w:rPr>
                <w:sz w:val="22"/>
                <w:szCs w:val="22"/>
              </w:rPr>
              <w:t>53 gal/</w:t>
            </w:r>
            <w:proofErr w:type="spellStart"/>
            <w:r>
              <w:rPr>
                <w:sz w:val="22"/>
                <w:szCs w:val="22"/>
              </w:rPr>
              <w:t>hr</w:t>
            </w:r>
            <w:proofErr w:type="spellEnd"/>
          </w:p>
        </w:tc>
        <w:tc>
          <w:tcPr>
            <w:tcW w:w="1260" w:type="dxa"/>
            <w:vAlign w:val="center"/>
          </w:tcPr>
          <w:p w14:paraId="16E8BCAB" w14:textId="539401EA" w:rsidR="005F5B62" w:rsidRPr="000F2AF1" w:rsidRDefault="001C68CA" w:rsidP="00D42750">
            <w:pPr>
              <w:jc w:val="center"/>
              <w:rPr>
                <w:sz w:val="22"/>
                <w:szCs w:val="22"/>
              </w:rPr>
            </w:pPr>
            <w:r>
              <w:rPr>
                <w:sz w:val="22"/>
                <w:szCs w:val="22"/>
              </w:rPr>
              <w:t>1991</w:t>
            </w:r>
          </w:p>
        </w:tc>
        <w:tc>
          <w:tcPr>
            <w:tcW w:w="900" w:type="dxa"/>
            <w:vAlign w:val="center"/>
          </w:tcPr>
          <w:p w14:paraId="799AA597" w14:textId="3CF034B5" w:rsidR="005F5B62" w:rsidRPr="000F2AF1" w:rsidRDefault="001C68CA" w:rsidP="00D42750">
            <w:pPr>
              <w:jc w:val="center"/>
              <w:rPr>
                <w:sz w:val="22"/>
                <w:szCs w:val="22"/>
              </w:rPr>
            </w:pPr>
            <w:r>
              <w:rPr>
                <w:sz w:val="22"/>
                <w:szCs w:val="22"/>
              </w:rPr>
              <w:t>1991</w:t>
            </w:r>
          </w:p>
        </w:tc>
      </w:tr>
      <w:tr w:rsidR="001C68CA" w14:paraId="253AE5B5" w14:textId="77777777" w:rsidTr="001C68CA">
        <w:trPr>
          <w:trHeight w:val="75"/>
          <w:jc w:val="center"/>
        </w:trPr>
        <w:tc>
          <w:tcPr>
            <w:tcW w:w="2235" w:type="dxa"/>
            <w:vAlign w:val="center"/>
          </w:tcPr>
          <w:p w14:paraId="75F5EBF1" w14:textId="3DEBF0CE" w:rsidR="001C68CA" w:rsidRPr="000F2AF1" w:rsidRDefault="001C68CA" w:rsidP="00390999">
            <w:pPr>
              <w:jc w:val="left"/>
              <w:rPr>
                <w:sz w:val="22"/>
                <w:szCs w:val="22"/>
              </w:rPr>
            </w:pPr>
            <w:r>
              <w:rPr>
                <w:sz w:val="22"/>
                <w:szCs w:val="22"/>
              </w:rPr>
              <w:t>Generator #3</w:t>
            </w:r>
          </w:p>
        </w:tc>
        <w:tc>
          <w:tcPr>
            <w:tcW w:w="1440" w:type="dxa"/>
            <w:vAlign w:val="center"/>
          </w:tcPr>
          <w:p w14:paraId="76697542" w14:textId="44A7AC90" w:rsidR="001C68CA" w:rsidRPr="000F2AF1" w:rsidRDefault="001C68CA" w:rsidP="00D42750">
            <w:pPr>
              <w:jc w:val="center"/>
              <w:rPr>
                <w:sz w:val="22"/>
                <w:szCs w:val="22"/>
              </w:rPr>
            </w:pPr>
            <w:r>
              <w:rPr>
                <w:sz w:val="22"/>
                <w:szCs w:val="22"/>
              </w:rPr>
              <w:t>0.83</w:t>
            </w:r>
          </w:p>
        </w:tc>
        <w:tc>
          <w:tcPr>
            <w:tcW w:w="1147" w:type="dxa"/>
            <w:vAlign w:val="center"/>
          </w:tcPr>
          <w:p w14:paraId="46C456CB" w14:textId="4EA935A0" w:rsidR="001C68CA" w:rsidRPr="000F2AF1" w:rsidRDefault="001C68CA" w:rsidP="00D42750">
            <w:pPr>
              <w:jc w:val="center"/>
              <w:rPr>
                <w:sz w:val="22"/>
                <w:szCs w:val="22"/>
              </w:rPr>
            </w:pPr>
            <w:r>
              <w:rPr>
                <w:sz w:val="22"/>
                <w:szCs w:val="22"/>
              </w:rPr>
              <w:t>75 kW</w:t>
            </w:r>
          </w:p>
        </w:tc>
        <w:tc>
          <w:tcPr>
            <w:tcW w:w="1553" w:type="dxa"/>
            <w:vAlign w:val="center"/>
          </w:tcPr>
          <w:p w14:paraId="75428049" w14:textId="2045B7BC" w:rsidR="001C68CA" w:rsidRPr="000F2AF1" w:rsidRDefault="001C68CA" w:rsidP="00D42750">
            <w:pPr>
              <w:jc w:val="center"/>
              <w:rPr>
                <w:sz w:val="22"/>
                <w:szCs w:val="22"/>
              </w:rPr>
            </w:pPr>
            <w:r>
              <w:rPr>
                <w:sz w:val="22"/>
                <w:szCs w:val="22"/>
              </w:rPr>
              <w:t>Distillate Fuel</w:t>
            </w:r>
          </w:p>
        </w:tc>
        <w:tc>
          <w:tcPr>
            <w:tcW w:w="1350" w:type="dxa"/>
            <w:vAlign w:val="center"/>
          </w:tcPr>
          <w:p w14:paraId="134068DC" w14:textId="515078BD" w:rsidR="001C68CA" w:rsidRPr="000F2AF1" w:rsidRDefault="001C68CA" w:rsidP="00D42750">
            <w:pPr>
              <w:jc w:val="center"/>
              <w:rPr>
                <w:sz w:val="22"/>
                <w:szCs w:val="22"/>
              </w:rPr>
            </w:pPr>
            <w:r>
              <w:rPr>
                <w:sz w:val="22"/>
                <w:szCs w:val="22"/>
              </w:rPr>
              <w:t>6 gal/</w:t>
            </w:r>
            <w:proofErr w:type="spellStart"/>
            <w:r>
              <w:rPr>
                <w:sz w:val="22"/>
                <w:szCs w:val="22"/>
              </w:rPr>
              <w:t>hr</w:t>
            </w:r>
            <w:proofErr w:type="spellEnd"/>
          </w:p>
        </w:tc>
        <w:tc>
          <w:tcPr>
            <w:tcW w:w="1260" w:type="dxa"/>
            <w:vAlign w:val="center"/>
          </w:tcPr>
          <w:p w14:paraId="2903689C" w14:textId="428D0C2A" w:rsidR="001C68CA" w:rsidRPr="000F2AF1" w:rsidRDefault="001C68CA" w:rsidP="00D42750">
            <w:pPr>
              <w:jc w:val="center"/>
              <w:rPr>
                <w:sz w:val="22"/>
                <w:szCs w:val="22"/>
              </w:rPr>
            </w:pPr>
            <w:r>
              <w:rPr>
                <w:sz w:val="22"/>
                <w:szCs w:val="22"/>
              </w:rPr>
              <w:t>1970</w:t>
            </w:r>
          </w:p>
        </w:tc>
        <w:tc>
          <w:tcPr>
            <w:tcW w:w="900" w:type="dxa"/>
            <w:vAlign w:val="center"/>
          </w:tcPr>
          <w:p w14:paraId="02D0F45A" w14:textId="02AB9E33" w:rsidR="001C68CA" w:rsidRPr="000F2AF1" w:rsidRDefault="001C68CA" w:rsidP="00D42750">
            <w:pPr>
              <w:jc w:val="center"/>
              <w:rPr>
                <w:sz w:val="22"/>
                <w:szCs w:val="22"/>
              </w:rPr>
            </w:pPr>
            <w:r>
              <w:rPr>
                <w:sz w:val="22"/>
                <w:szCs w:val="22"/>
              </w:rPr>
              <w:t>1970</w:t>
            </w:r>
          </w:p>
        </w:tc>
      </w:tr>
      <w:tr w:rsidR="001C68CA" w14:paraId="4FC279A4" w14:textId="77777777" w:rsidTr="001C68CA">
        <w:trPr>
          <w:trHeight w:val="75"/>
          <w:jc w:val="center"/>
        </w:trPr>
        <w:tc>
          <w:tcPr>
            <w:tcW w:w="2235" w:type="dxa"/>
            <w:vAlign w:val="center"/>
          </w:tcPr>
          <w:p w14:paraId="04D2EB85" w14:textId="5E68249D" w:rsidR="001C68CA" w:rsidRPr="000F2AF1" w:rsidRDefault="001C68CA" w:rsidP="00390999">
            <w:pPr>
              <w:jc w:val="left"/>
              <w:rPr>
                <w:sz w:val="22"/>
                <w:szCs w:val="22"/>
              </w:rPr>
            </w:pPr>
            <w:r>
              <w:rPr>
                <w:sz w:val="22"/>
                <w:szCs w:val="22"/>
              </w:rPr>
              <w:t>Generator #4</w:t>
            </w:r>
          </w:p>
        </w:tc>
        <w:tc>
          <w:tcPr>
            <w:tcW w:w="1440" w:type="dxa"/>
            <w:vAlign w:val="center"/>
          </w:tcPr>
          <w:p w14:paraId="2AA20D3B" w14:textId="6733069E" w:rsidR="001C68CA" w:rsidRPr="000F2AF1" w:rsidRDefault="001C68CA" w:rsidP="00D42750">
            <w:pPr>
              <w:jc w:val="center"/>
              <w:rPr>
                <w:sz w:val="22"/>
                <w:szCs w:val="22"/>
              </w:rPr>
            </w:pPr>
            <w:r>
              <w:rPr>
                <w:sz w:val="22"/>
                <w:szCs w:val="22"/>
              </w:rPr>
              <w:t>0.96</w:t>
            </w:r>
          </w:p>
        </w:tc>
        <w:tc>
          <w:tcPr>
            <w:tcW w:w="1147" w:type="dxa"/>
            <w:vAlign w:val="center"/>
          </w:tcPr>
          <w:p w14:paraId="25E267F4" w14:textId="3ADDFEB3" w:rsidR="001C68CA" w:rsidRPr="000F2AF1" w:rsidRDefault="001C68CA" w:rsidP="00D42750">
            <w:pPr>
              <w:jc w:val="center"/>
              <w:rPr>
                <w:sz w:val="22"/>
                <w:szCs w:val="22"/>
              </w:rPr>
            </w:pPr>
            <w:r>
              <w:rPr>
                <w:sz w:val="22"/>
                <w:szCs w:val="22"/>
              </w:rPr>
              <w:t>90 kW</w:t>
            </w:r>
          </w:p>
        </w:tc>
        <w:tc>
          <w:tcPr>
            <w:tcW w:w="1553" w:type="dxa"/>
            <w:vAlign w:val="center"/>
          </w:tcPr>
          <w:p w14:paraId="79BAB51C" w14:textId="2DA65827" w:rsidR="001C68CA" w:rsidRPr="000F2AF1" w:rsidRDefault="001C68CA" w:rsidP="00D42750">
            <w:pPr>
              <w:jc w:val="center"/>
              <w:rPr>
                <w:sz w:val="22"/>
                <w:szCs w:val="22"/>
              </w:rPr>
            </w:pPr>
            <w:r>
              <w:rPr>
                <w:sz w:val="22"/>
                <w:szCs w:val="22"/>
              </w:rPr>
              <w:t>Distillate Fuel</w:t>
            </w:r>
          </w:p>
        </w:tc>
        <w:tc>
          <w:tcPr>
            <w:tcW w:w="1350" w:type="dxa"/>
            <w:vAlign w:val="center"/>
          </w:tcPr>
          <w:p w14:paraId="0AC2D93A" w14:textId="20D805C1" w:rsidR="001C68CA" w:rsidRPr="000F2AF1" w:rsidRDefault="001C68CA" w:rsidP="00D42750">
            <w:pPr>
              <w:jc w:val="center"/>
              <w:rPr>
                <w:sz w:val="22"/>
                <w:szCs w:val="22"/>
              </w:rPr>
            </w:pPr>
            <w:r>
              <w:rPr>
                <w:sz w:val="22"/>
                <w:szCs w:val="22"/>
              </w:rPr>
              <w:t>7 gal/</w:t>
            </w:r>
            <w:proofErr w:type="spellStart"/>
            <w:r>
              <w:rPr>
                <w:sz w:val="22"/>
                <w:szCs w:val="22"/>
              </w:rPr>
              <w:t>hr</w:t>
            </w:r>
            <w:proofErr w:type="spellEnd"/>
          </w:p>
        </w:tc>
        <w:tc>
          <w:tcPr>
            <w:tcW w:w="1260" w:type="dxa"/>
            <w:vAlign w:val="center"/>
          </w:tcPr>
          <w:p w14:paraId="701448D4" w14:textId="2B002C40" w:rsidR="001C68CA" w:rsidRPr="000F2AF1" w:rsidRDefault="001C68CA" w:rsidP="00D42750">
            <w:pPr>
              <w:jc w:val="center"/>
              <w:rPr>
                <w:sz w:val="22"/>
                <w:szCs w:val="22"/>
              </w:rPr>
            </w:pPr>
            <w:r>
              <w:rPr>
                <w:sz w:val="22"/>
                <w:szCs w:val="22"/>
              </w:rPr>
              <w:t>1970</w:t>
            </w:r>
          </w:p>
        </w:tc>
        <w:tc>
          <w:tcPr>
            <w:tcW w:w="900" w:type="dxa"/>
            <w:vAlign w:val="center"/>
          </w:tcPr>
          <w:p w14:paraId="553AE726" w14:textId="5D1D68CA" w:rsidR="001C68CA" w:rsidRPr="000F2AF1" w:rsidRDefault="001C68CA" w:rsidP="00D42750">
            <w:pPr>
              <w:jc w:val="center"/>
              <w:rPr>
                <w:sz w:val="22"/>
                <w:szCs w:val="22"/>
              </w:rPr>
            </w:pPr>
            <w:r>
              <w:rPr>
                <w:sz w:val="22"/>
                <w:szCs w:val="22"/>
              </w:rPr>
              <w:t>1970</w:t>
            </w:r>
          </w:p>
        </w:tc>
      </w:tr>
      <w:tr w:rsidR="005F5B62" w14:paraId="469649F7" w14:textId="77777777" w:rsidTr="001C68CA">
        <w:trPr>
          <w:jc w:val="center"/>
        </w:trPr>
        <w:tc>
          <w:tcPr>
            <w:tcW w:w="2235" w:type="dxa"/>
            <w:vAlign w:val="center"/>
          </w:tcPr>
          <w:p w14:paraId="7E37E867" w14:textId="0EFF8F00" w:rsidR="005F5B62" w:rsidRPr="001C68CA" w:rsidRDefault="001C68CA" w:rsidP="00390999">
            <w:pPr>
              <w:jc w:val="left"/>
              <w:rPr>
                <w:sz w:val="22"/>
                <w:szCs w:val="22"/>
                <w:vertAlign w:val="superscript"/>
              </w:rPr>
            </w:pPr>
            <w:r>
              <w:rPr>
                <w:sz w:val="22"/>
                <w:szCs w:val="22"/>
              </w:rPr>
              <w:t xml:space="preserve">Annex Generator #1 </w:t>
            </w:r>
            <w:r>
              <w:rPr>
                <w:sz w:val="22"/>
                <w:szCs w:val="22"/>
                <w:vertAlign w:val="superscript"/>
              </w:rPr>
              <w:t>B</w:t>
            </w:r>
          </w:p>
        </w:tc>
        <w:tc>
          <w:tcPr>
            <w:tcW w:w="1440" w:type="dxa"/>
            <w:vAlign w:val="center"/>
          </w:tcPr>
          <w:p w14:paraId="41DBB18D" w14:textId="7B2AA187" w:rsidR="005F5B62" w:rsidRPr="000F2AF1" w:rsidRDefault="001C68CA" w:rsidP="00D42750">
            <w:pPr>
              <w:jc w:val="center"/>
              <w:rPr>
                <w:sz w:val="22"/>
                <w:szCs w:val="22"/>
              </w:rPr>
            </w:pPr>
            <w:r>
              <w:rPr>
                <w:sz w:val="22"/>
                <w:szCs w:val="22"/>
              </w:rPr>
              <w:t>1.2</w:t>
            </w:r>
          </w:p>
        </w:tc>
        <w:tc>
          <w:tcPr>
            <w:tcW w:w="1147" w:type="dxa"/>
            <w:vAlign w:val="center"/>
          </w:tcPr>
          <w:p w14:paraId="24374B10" w14:textId="2A9A525B" w:rsidR="005F5B62" w:rsidRPr="000F2AF1" w:rsidRDefault="001C68CA" w:rsidP="00D42750">
            <w:pPr>
              <w:jc w:val="center"/>
              <w:rPr>
                <w:sz w:val="22"/>
                <w:szCs w:val="22"/>
              </w:rPr>
            </w:pPr>
            <w:r>
              <w:rPr>
                <w:sz w:val="22"/>
                <w:szCs w:val="22"/>
              </w:rPr>
              <w:t>80 kW</w:t>
            </w:r>
          </w:p>
        </w:tc>
        <w:tc>
          <w:tcPr>
            <w:tcW w:w="1553" w:type="dxa"/>
            <w:vAlign w:val="center"/>
          </w:tcPr>
          <w:p w14:paraId="78475A4F" w14:textId="784C4D93" w:rsidR="005F5B62" w:rsidRPr="000F2AF1" w:rsidRDefault="001C68CA" w:rsidP="00D42750">
            <w:pPr>
              <w:jc w:val="center"/>
              <w:rPr>
                <w:sz w:val="22"/>
                <w:szCs w:val="22"/>
              </w:rPr>
            </w:pPr>
            <w:r>
              <w:rPr>
                <w:sz w:val="22"/>
                <w:szCs w:val="22"/>
              </w:rPr>
              <w:t>Natural Gas</w:t>
            </w:r>
          </w:p>
        </w:tc>
        <w:tc>
          <w:tcPr>
            <w:tcW w:w="1350" w:type="dxa"/>
            <w:vAlign w:val="center"/>
          </w:tcPr>
          <w:p w14:paraId="64607D10" w14:textId="2DCF19BD" w:rsidR="005F5B62" w:rsidRPr="000F2AF1" w:rsidRDefault="001C68CA" w:rsidP="00D42750">
            <w:pPr>
              <w:jc w:val="center"/>
              <w:rPr>
                <w:sz w:val="22"/>
                <w:szCs w:val="22"/>
              </w:rPr>
            </w:pPr>
            <w:r>
              <w:rPr>
                <w:sz w:val="22"/>
                <w:szCs w:val="22"/>
              </w:rPr>
              <w:t xml:space="preserve">1,202 </w:t>
            </w:r>
            <w:proofErr w:type="spellStart"/>
            <w:r>
              <w:rPr>
                <w:sz w:val="22"/>
                <w:szCs w:val="22"/>
              </w:rPr>
              <w:t>scf</w:t>
            </w:r>
            <w:proofErr w:type="spellEnd"/>
            <w:r>
              <w:rPr>
                <w:sz w:val="22"/>
                <w:szCs w:val="22"/>
              </w:rPr>
              <w:t>/</w:t>
            </w:r>
            <w:proofErr w:type="spellStart"/>
            <w:r>
              <w:rPr>
                <w:sz w:val="22"/>
                <w:szCs w:val="22"/>
              </w:rPr>
              <w:t>hr</w:t>
            </w:r>
            <w:proofErr w:type="spellEnd"/>
          </w:p>
        </w:tc>
        <w:tc>
          <w:tcPr>
            <w:tcW w:w="1260" w:type="dxa"/>
            <w:vAlign w:val="center"/>
          </w:tcPr>
          <w:p w14:paraId="64AAAC19" w14:textId="29E3946E" w:rsidR="005F5B62" w:rsidRPr="000F2AF1" w:rsidRDefault="001C68CA" w:rsidP="00D42750">
            <w:pPr>
              <w:jc w:val="center"/>
              <w:rPr>
                <w:sz w:val="22"/>
                <w:szCs w:val="22"/>
              </w:rPr>
            </w:pPr>
            <w:r>
              <w:rPr>
                <w:sz w:val="22"/>
                <w:szCs w:val="22"/>
              </w:rPr>
              <w:t>09/17/2020</w:t>
            </w:r>
          </w:p>
        </w:tc>
        <w:tc>
          <w:tcPr>
            <w:tcW w:w="900" w:type="dxa"/>
            <w:vAlign w:val="center"/>
          </w:tcPr>
          <w:p w14:paraId="02991A65" w14:textId="538D28D6" w:rsidR="005F5B62" w:rsidRPr="000F2AF1" w:rsidRDefault="001C68CA" w:rsidP="00D42750">
            <w:pPr>
              <w:jc w:val="center"/>
              <w:rPr>
                <w:sz w:val="22"/>
                <w:szCs w:val="22"/>
              </w:rPr>
            </w:pPr>
            <w:r>
              <w:rPr>
                <w:sz w:val="22"/>
                <w:szCs w:val="22"/>
              </w:rPr>
              <w:t>2020</w:t>
            </w:r>
          </w:p>
        </w:tc>
      </w:tr>
    </w:tbl>
    <w:p w14:paraId="0EA06832" w14:textId="4BA892FD" w:rsidR="005F5B62" w:rsidRPr="008F6F72" w:rsidRDefault="008F6F72" w:rsidP="008F6F72">
      <w:pPr>
        <w:ind w:left="720"/>
        <w:rPr>
          <w:sz w:val="20"/>
          <w:szCs w:val="20"/>
        </w:rPr>
      </w:pPr>
      <w:bookmarkStart w:id="0" w:name="_Hlk502825697"/>
      <w:r w:rsidRPr="008F6F72">
        <w:rPr>
          <w:sz w:val="20"/>
          <w:szCs w:val="20"/>
          <w:vertAlign w:val="superscript"/>
        </w:rPr>
        <w:t>B</w:t>
      </w:r>
      <w:r w:rsidRPr="008F6F72">
        <w:rPr>
          <w:sz w:val="20"/>
          <w:szCs w:val="20"/>
        </w:rPr>
        <w:t xml:space="preserve"> New to license</w:t>
      </w:r>
    </w:p>
    <w:bookmarkEnd w:id="0"/>
    <w:p w14:paraId="35B0A426" w14:textId="00A7DC87" w:rsidR="005F5B62" w:rsidRPr="00D47AEC" w:rsidRDefault="005F5B62" w:rsidP="005F5B62">
      <w:pPr>
        <w:jc w:val="center"/>
      </w:pPr>
      <w:r w:rsidRPr="0024412A">
        <w:rPr>
          <w:b/>
        </w:rPr>
        <w:t>P</w:t>
      </w:r>
      <w:r w:rsidR="001C68CA">
        <w:rPr>
          <w:b/>
        </w:rPr>
        <w:t>arts Washer</w:t>
      </w:r>
    </w:p>
    <w:p w14:paraId="54960A70" w14:textId="77777777" w:rsidR="005F5B62" w:rsidRDefault="005F5B62" w:rsidP="005F5B62"/>
    <w:tbl>
      <w:tblPr>
        <w:tblW w:w="95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19"/>
        <w:gridCol w:w="1176"/>
        <w:gridCol w:w="2970"/>
        <w:gridCol w:w="1800"/>
        <w:gridCol w:w="2160"/>
      </w:tblGrid>
      <w:tr w:rsidR="004E3242" w:rsidRPr="00376167" w14:paraId="49AE8D50" w14:textId="77777777" w:rsidTr="00431D74">
        <w:trPr>
          <w:tblHeader/>
          <w:jc w:val="center"/>
        </w:trPr>
        <w:tc>
          <w:tcPr>
            <w:tcW w:w="1419" w:type="dxa"/>
            <w:shd w:val="clear" w:color="auto" w:fill="D9D9D9" w:themeFill="background1" w:themeFillShade="D9"/>
            <w:vAlign w:val="bottom"/>
          </w:tcPr>
          <w:p w14:paraId="1B1B5337" w14:textId="77777777" w:rsidR="004E3242" w:rsidRPr="00662679" w:rsidRDefault="004E3242" w:rsidP="004E3242">
            <w:pPr>
              <w:pStyle w:val="Heading3"/>
              <w:numPr>
                <w:ilvl w:val="0"/>
                <w:numId w:val="0"/>
              </w:numPr>
              <w:jc w:val="center"/>
              <w:rPr>
                <w:b/>
                <w:sz w:val="22"/>
                <w:szCs w:val="22"/>
                <w:u w:val="none"/>
              </w:rPr>
            </w:pPr>
            <w:r w:rsidRPr="00662679">
              <w:rPr>
                <w:b/>
                <w:sz w:val="22"/>
                <w:szCs w:val="22"/>
                <w:u w:val="none"/>
              </w:rPr>
              <w:t>Equipment</w:t>
            </w:r>
          </w:p>
        </w:tc>
        <w:tc>
          <w:tcPr>
            <w:tcW w:w="1176" w:type="dxa"/>
            <w:shd w:val="clear" w:color="auto" w:fill="D9D9D9" w:themeFill="background1" w:themeFillShade="D9"/>
            <w:vAlign w:val="bottom"/>
          </w:tcPr>
          <w:p w14:paraId="0254275F" w14:textId="2EF4885F" w:rsidR="004E3242" w:rsidRPr="00662679" w:rsidRDefault="004E3242" w:rsidP="004E3242">
            <w:pPr>
              <w:pStyle w:val="Heading3"/>
              <w:numPr>
                <w:ilvl w:val="0"/>
                <w:numId w:val="0"/>
              </w:numPr>
              <w:jc w:val="center"/>
              <w:rPr>
                <w:b/>
                <w:sz w:val="22"/>
                <w:szCs w:val="22"/>
                <w:u w:val="none"/>
              </w:rPr>
            </w:pPr>
            <w:r>
              <w:rPr>
                <w:b/>
                <w:sz w:val="22"/>
                <w:szCs w:val="22"/>
                <w:u w:val="none"/>
              </w:rPr>
              <w:t>Capacity</w:t>
            </w:r>
          </w:p>
        </w:tc>
        <w:tc>
          <w:tcPr>
            <w:tcW w:w="2970" w:type="dxa"/>
            <w:shd w:val="clear" w:color="auto" w:fill="D9D9D9" w:themeFill="background1" w:themeFillShade="D9"/>
            <w:vAlign w:val="bottom"/>
          </w:tcPr>
          <w:p w14:paraId="71771870" w14:textId="5B9E3774" w:rsidR="004E3242" w:rsidRPr="00662679" w:rsidRDefault="004E3242" w:rsidP="004E3242">
            <w:pPr>
              <w:jc w:val="center"/>
              <w:rPr>
                <w:b/>
                <w:sz w:val="22"/>
                <w:szCs w:val="22"/>
              </w:rPr>
            </w:pPr>
            <w:r>
              <w:rPr>
                <w:b/>
                <w:sz w:val="22"/>
                <w:szCs w:val="22"/>
              </w:rPr>
              <w:t>Solvent Used</w:t>
            </w:r>
          </w:p>
        </w:tc>
        <w:tc>
          <w:tcPr>
            <w:tcW w:w="1800" w:type="dxa"/>
            <w:shd w:val="clear" w:color="auto" w:fill="D9D9D9" w:themeFill="background1" w:themeFillShade="D9"/>
            <w:vAlign w:val="bottom"/>
          </w:tcPr>
          <w:p w14:paraId="712AFC03" w14:textId="42CFEDE2" w:rsidR="004E3242" w:rsidRPr="00662679" w:rsidRDefault="004E3242" w:rsidP="004E3242">
            <w:pPr>
              <w:pStyle w:val="Heading3"/>
              <w:numPr>
                <w:ilvl w:val="0"/>
                <w:numId w:val="0"/>
              </w:numPr>
              <w:jc w:val="center"/>
              <w:rPr>
                <w:b/>
                <w:sz w:val="22"/>
                <w:szCs w:val="22"/>
                <w:u w:val="none"/>
              </w:rPr>
            </w:pPr>
            <w:r w:rsidRPr="00662679">
              <w:rPr>
                <w:b/>
                <w:sz w:val="22"/>
                <w:szCs w:val="22"/>
                <w:u w:val="none"/>
              </w:rPr>
              <w:t>S</w:t>
            </w:r>
            <w:r>
              <w:rPr>
                <w:b/>
                <w:sz w:val="22"/>
                <w:szCs w:val="22"/>
                <w:u w:val="none"/>
              </w:rPr>
              <w:t>olvent % VOC</w:t>
            </w:r>
          </w:p>
        </w:tc>
        <w:tc>
          <w:tcPr>
            <w:tcW w:w="2160" w:type="dxa"/>
            <w:shd w:val="clear" w:color="auto" w:fill="D9D9D9" w:themeFill="background1" w:themeFillShade="D9"/>
            <w:vAlign w:val="bottom"/>
          </w:tcPr>
          <w:p w14:paraId="00F171FC" w14:textId="369E6EBD" w:rsidR="004E3242" w:rsidRPr="00662679" w:rsidRDefault="004E3242" w:rsidP="004E3242">
            <w:pPr>
              <w:pStyle w:val="Heading3"/>
              <w:numPr>
                <w:ilvl w:val="0"/>
                <w:numId w:val="0"/>
              </w:numPr>
              <w:jc w:val="center"/>
              <w:rPr>
                <w:b/>
                <w:sz w:val="22"/>
                <w:szCs w:val="22"/>
                <w:u w:val="none"/>
              </w:rPr>
            </w:pPr>
            <w:r>
              <w:rPr>
                <w:b/>
                <w:sz w:val="22"/>
                <w:szCs w:val="22"/>
                <w:u w:val="none"/>
              </w:rPr>
              <w:t>Vapor Density</w:t>
            </w:r>
          </w:p>
        </w:tc>
      </w:tr>
      <w:tr w:rsidR="004E3242" w14:paraId="0918EDFC" w14:textId="77777777" w:rsidTr="00431D74">
        <w:trPr>
          <w:jc w:val="center"/>
        </w:trPr>
        <w:tc>
          <w:tcPr>
            <w:tcW w:w="1419" w:type="dxa"/>
            <w:vAlign w:val="center"/>
          </w:tcPr>
          <w:p w14:paraId="48701BD1" w14:textId="34FB0007" w:rsidR="004E3242" w:rsidRPr="000F2AF1" w:rsidRDefault="004E3242" w:rsidP="004E3242">
            <w:pPr>
              <w:jc w:val="left"/>
              <w:rPr>
                <w:sz w:val="22"/>
                <w:szCs w:val="22"/>
              </w:rPr>
            </w:pPr>
            <w:r>
              <w:rPr>
                <w:sz w:val="22"/>
                <w:szCs w:val="22"/>
              </w:rPr>
              <w:t>Parts Washer</w:t>
            </w:r>
          </w:p>
        </w:tc>
        <w:tc>
          <w:tcPr>
            <w:tcW w:w="1176" w:type="dxa"/>
            <w:vAlign w:val="center"/>
          </w:tcPr>
          <w:p w14:paraId="0FE7F97F" w14:textId="5E474168" w:rsidR="004E3242" w:rsidRPr="000F2AF1" w:rsidRDefault="004E3242" w:rsidP="004E3242">
            <w:pPr>
              <w:jc w:val="center"/>
              <w:rPr>
                <w:sz w:val="22"/>
                <w:szCs w:val="22"/>
              </w:rPr>
            </w:pPr>
            <w:r>
              <w:rPr>
                <w:sz w:val="22"/>
                <w:szCs w:val="22"/>
              </w:rPr>
              <w:t>15 gal</w:t>
            </w:r>
            <w:r w:rsidR="00431D74">
              <w:rPr>
                <w:sz w:val="22"/>
                <w:szCs w:val="22"/>
              </w:rPr>
              <w:t>lons</w:t>
            </w:r>
          </w:p>
        </w:tc>
        <w:tc>
          <w:tcPr>
            <w:tcW w:w="2970" w:type="dxa"/>
            <w:vAlign w:val="center"/>
          </w:tcPr>
          <w:p w14:paraId="515B2513" w14:textId="613D52FE" w:rsidR="004E3242" w:rsidRPr="000F2AF1" w:rsidRDefault="004E3242" w:rsidP="004E3242">
            <w:pPr>
              <w:jc w:val="center"/>
              <w:rPr>
                <w:sz w:val="22"/>
                <w:szCs w:val="22"/>
              </w:rPr>
            </w:pPr>
            <w:r>
              <w:rPr>
                <w:sz w:val="22"/>
                <w:szCs w:val="22"/>
              </w:rPr>
              <w:t>Safety Kleen Premium Solvent</w:t>
            </w:r>
          </w:p>
        </w:tc>
        <w:tc>
          <w:tcPr>
            <w:tcW w:w="1800" w:type="dxa"/>
          </w:tcPr>
          <w:p w14:paraId="04A2C26B" w14:textId="5A1CC005" w:rsidR="004E3242" w:rsidRPr="000F2AF1" w:rsidRDefault="004E3242" w:rsidP="004E3242">
            <w:pPr>
              <w:jc w:val="center"/>
              <w:rPr>
                <w:sz w:val="22"/>
                <w:szCs w:val="22"/>
              </w:rPr>
            </w:pPr>
            <w:r>
              <w:rPr>
                <w:sz w:val="22"/>
                <w:szCs w:val="22"/>
              </w:rPr>
              <w:t>100 %</w:t>
            </w:r>
          </w:p>
        </w:tc>
        <w:tc>
          <w:tcPr>
            <w:tcW w:w="2160" w:type="dxa"/>
            <w:vAlign w:val="center"/>
          </w:tcPr>
          <w:p w14:paraId="30AA1CA0" w14:textId="7D4F40D9" w:rsidR="004E3242" w:rsidRPr="000F2AF1" w:rsidRDefault="004E3242" w:rsidP="004E3242">
            <w:pPr>
              <w:jc w:val="center"/>
              <w:rPr>
                <w:sz w:val="22"/>
                <w:szCs w:val="22"/>
              </w:rPr>
            </w:pPr>
            <w:r>
              <w:rPr>
                <w:sz w:val="22"/>
                <w:szCs w:val="22"/>
              </w:rPr>
              <w:t>0.2 mm Hg (at 68 °F)</w:t>
            </w:r>
          </w:p>
        </w:tc>
      </w:tr>
    </w:tbl>
    <w:p w14:paraId="4B1B9DCC" w14:textId="77777777" w:rsidR="005F5B62" w:rsidRDefault="005F5B62" w:rsidP="005F5B62"/>
    <w:p w14:paraId="6CA29B6F" w14:textId="77777777" w:rsidR="008F6F72" w:rsidRPr="00D47AEC" w:rsidRDefault="008F6F72" w:rsidP="008F6F72">
      <w:pPr>
        <w:jc w:val="center"/>
      </w:pPr>
      <w:r w:rsidRPr="00F2561C">
        <w:rPr>
          <w:b/>
          <w:bCs/>
        </w:rPr>
        <w:t xml:space="preserve">Liquid Organic Material </w:t>
      </w:r>
      <w:r>
        <w:rPr>
          <w:b/>
        </w:rPr>
        <w:t>Storage Tanks</w:t>
      </w:r>
    </w:p>
    <w:p w14:paraId="3531E0AB" w14:textId="77777777" w:rsidR="008F6F72" w:rsidRDefault="008F6F72" w:rsidP="008F6F72"/>
    <w:tbl>
      <w:tblPr>
        <w:tblW w:w="900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25"/>
        <w:gridCol w:w="2250"/>
        <w:gridCol w:w="1080"/>
        <w:gridCol w:w="1440"/>
        <w:gridCol w:w="1725"/>
        <w:gridCol w:w="1080"/>
      </w:tblGrid>
      <w:tr w:rsidR="008F6F72" w14:paraId="00770AF7" w14:textId="77777777" w:rsidTr="007642DF">
        <w:trPr>
          <w:tblHeader/>
          <w:jc w:val="center"/>
        </w:trPr>
        <w:tc>
          <w:tcPr>
            <w:tcW w:w="1425" w:type="dxa"/>
            <w:shd w:val="clear" w:color="auto" w:fill="D9D9D9" w:themeFill="background1" w:themeFillShade="D9"/>
            <w:vAlign w:val="bottom"/>
          </w:tcPr>
          <w:p w14:paraId="5584D6F6" w14:textId="77777777" w:rsidR="008F6F72" w:rsidRPr="00662679" w:rsidRDefault="008F6F72" w:rsidP="007642DF">
            <w:pPr>
              <w:pStyle w:val="Heading3"/>
              <w:numPr>
                <w:ilvl w:val="0"/>
                <w:numId w:val="0"/>
              </w:numPr>
              <w:jc w:val="center"/>
              <w:rPr>
                <w:b/>
                <w:sz w:val="22"/>
                <w:szCs w:val="22"/>
                <w:u w:val="none"/>
              </w:rPr>
            </w:pPr>
            <w:r>
              <w:rPr>
                <w:b/>
                <w:sz w:val="22"/>
                <w:szCs w:val="22"/>
                <w:u w:val="none"/>
              </w:rPr>
              <w:t>Tank Name</w:t>
            </w:r>
          </w:p>
        </w:tc>
        <w:tc>
          <w:tcPr>
            <w:tcW w:w="2250" w:type="dxa"/>
            <w:shd w:val="clear" w:color="auto" w:fill="D9D9D9" w:themeFill="background1" w:themeFillShade="D9"/>
            <w:vAlign w:val="bottom"/>
          </w:tcPr>
          <w:p w14:paraId="64378936" w14:textId="77777777" w:rsidR="008F6F72" w:rsidRPr="00662679" w:rsidRDefault="008F6F72" w:rsidP="007642DF">
            <w:pPr>
              <w:jc w:val="center"/>
              <w:rPr>
                <w:b/>
                <w:sz w:val="22"/>
                <w:szCs w:val="22"/>
              </w:rPr>
            </w:pPr>
            <w:r>
              <w:rPr>
                <w:b/>
                <w:sz w:val="22"/>
                <w:szCs w:val="22"/>
              </w:rPr>
              <w:t>Tank Type</w:t>
            </w:r>
          </w:p>
        </w:tc>
        <w:tc>
          <w:tcPr>
            <w:tcW w:w="1080" w:type="dxa"/>
            <w:shd w:val="clear" w:color="auto" w:fill="D9D9D9" w:themeFill="background1" w:themeFillShade="D9"/>
            <w:vAlign w:val="bottom"/>
          </w:tcPr>
          <w:p w14:paraId="4197C165" w14:textId="77777777" w:rsidR="008F6F72" w:rsidRPr="00662679" w:rsidRDefault="008F6F72" w:rsidP="007642DF">
            <w:pPr>
              <w:jc w:val="center"/>
              <w:rPr>
                <w:b/>
                <w:sz w:val="22"/>
                <w:szCs w:val="22"/>
              </w:rPr>
            </w:pPr>
            <w:r>
              <w:rPr>
                <w:b/>
                <w:sz w:val="22"/>
                <w:szCs w:val="22"/>
              </w:rPr>
              <w:t>Capacity (gallons)</w:t>
            </w:r>
          </w:p>
        </w:tc>
        <w:tc>
          <w:tcPr>
            <w:tcW w:w="1440" w:type="dxa"/>
            <w:shd w:val="clear" w:color="auto" w:fill="D9D9D9" w:themeFill="background1" w:themeFillShade="D9"/>
            <w:vAlign w:val="bottom"/>
          </w:tcPr>
          <w:p w14:paraId="75E3254B" w14:textId="77777777" w:rsidR="008F6F72" w:rsidRPr="00662679" w:rsidRDefault="008F6F72" w:rsidP="007642DF">
            <w:pPr>
              <w:jc w:val="center"/>
              <w:rPr>
                <w:b/>
                <w:sz w:val="22"/>
                <w:szCs w:val="22"/>
              </w:rPr>
            </w:pPr>
            <w:r>
              <w:rPr>
                <w:b/>
                <w:sz w:val="22"/>
                <w:szCs w:val="22"/>
              </w:rPr>
              <w:t>Materials Stored</w:t>
            </w:r>
          </w:p>
        </w:tc>
        <w:tc>
          <w:tcPr>
            <w:tcW w:w="1725" w:type="dxa"/>
            <w:shd w:val="clear" w:color="auto" w:fill="D9D9D9" w:themeFill="background1" w:themeFillShade="D9"/>
            <w:vAlign w:val="bottom"/>
          </w:tcPr>
          <w:p w14:paraId="261A93C7" w14:textId="77777777" w:rsidR="008F6F72" w:rsidRPr="00662679" w:rsidRDefault="008F6F72" w:rsidP="007642DF">
            <w:pPr>
              <w:jc w:val="center"/>
              <w:rPr>
                <w:b/>
                <w:sz w:val="22"/>
                <w:szCs w:val="22"/>
              </w:rPr>
            </w:pPr>
            <w:r w:rsidRPr="00662679">
              <w:rPr>
                <w:b/>
                <w:sz w:val="22"/>
                <w:szCs w:val="22"/>
              </w:rPr>
              <w:t>Date of Manuf.</w:t>
            </w:r>
          </w:p>
        </w:tc>
        <w:tc>
          <w:tcPr>
            <w:tcW w:w="1080" w:type="dxa"/>
            <w:shd w:val="clear" w:color="auto" w:fill="D9D9D9" w:themeFill="background1" w:themeFillShade="D9"/>
            <w:vAlign w:val="bottom"/>
          </w:tcPr>
          <w:p w14:paraId="64A3F190" w14:textId="77777777" w:rsidR="008F6F72" w:rsidRPr="00662679" w:rsidRDefault="008F6F72" w:rsidP="007642DF">
            <w:pPr>
              <w:pStyle w:val="Heading3"/>
              <w:numPr>
                <w:ilvl w:val="0"/>
                <w:numId w:val="0"/>
              </w:numPr>
              <w:jc w:val="center"/>
              <w:rPr>
                <w:b/>
                <w:sz w:val="22"/>
                <w:szCs w:val="22"/>
                <w:u w:val="none"/>
              </w:rPr>
            </w:pPr>
            <w:r>
              <w:rPr>
                <w:b/>
                <w:sz w:val="22"/>
                <w:szCs w:val="22"/>
                <w:u w:val="none"/>
              </w:rPr>
              <w:t>Control Device</w:t>
            </w:r>
          </w:p>
        </w:tc>
      </w:tr>
      <w:tr w:rsidR="008F6F72" w14:paraId="1534A51D" w14:textId="77777777" w:rsidTr="007642DF">
        <w:trPr>
          <w:trHeight w:val="75"/>
          <w:jc w:val="center"/>
        </w:trPr>
        <w:tc>
          <w:tcPr>
            <w:tcW w:w="1425" w:type="dxa"/>
            <w:vAlign w:val="center"/>
          </w:tcPr>
          <w:p w14:paraId="0F01ED2B" w14:textId="7C8BAE16" w:rsidR="008F6F72" w:rsidRPr="008F6F72" w:rsidRDefault="008F6F72" w:rsidP="007642DF">
            <w:pPr>
              <w:rPr>
                <w:sz w:val="22"/>
                <w:szCs w:val="22"/>
              </w:rPr>
            </w:pPr>
            <w:r w:rsidRPr="008F6F72">
              <w:rPr>
                <w:sz w:val="22"/>
                <w:szCs w:val="22"/>
              </w:rPr>
              <w:t xml:space="preserve">Tank #1 </w:t>
            </w:r>
            <w:r w:rsidRPr="008F6F72">
              <w:rPr>
                <w:sz w:val="22"/>
                <w:szCs w:val="22"/>
                <w:vertAlign w:val="superscript"/>
              </w:rPr>
              <w:t>B</w:t>
            </w:r>
          </w:p>
        </w:tc>
        <w:tc>
          <w:tcPr>
            <w:tcW w:w="2250" w:type="dxa"/>
            <w:vAlign w:val="center"/>
          </w:tcPr>
          <w:p w14:paraId="57F446F0" w14:textId="77777777" w:rsidR="008F6F72" w:rsidRPr="008F6F72" w:rsidRDefault="008F6F72" w:rsidP="007642DF">
            <w:pPr>
              <w:jc w:val="center"/>
              <w:rPr>
                <w:sz w:val="22"/>
                <w:szCs w:val="22"/>
              </w:rPr>
            </w:pPr>
            <w:r w:rsidRPr="008F6F72">
              <w:rPr>
                <w:sz w:val="22"/>
                <w:szCs w:val="22"/>
              </w:rPr>
              <w:t>Fixed, Above Ground, Welded Steel</w:t>
            </w:r>
          </w:p>
        </w:tc>
        <w:tc>
          <w:tcPr>
            <w:tcW w:w="1080" w:type="dxa"/>
            <w:vAlign w:val="center"/>
          </w:tcPr>
          <w:p w14:paraId="5152477E" w14:textId="56480C91" w:rsidR="008F6F72" w:rsidRPr="008F6F72" w:rsidRDefault="008F6F72" w:rsidP="007642DF">
            <w:pPr>
              <w:jc w:val="center"/>
              <w:rPr>
                <w:sz w:val="22"/>
                <w:szCs w:val="22"/>
              </w:rPr>
            </w:pPr>
            <w:r w:rsidRPr="008F6F72">
              <w:rPr>
                <w:sz w:val="22"/>
                <w:szCs w:val="22"/>
              </w:rPr>
              <w:t>15,000</w:t>
            </w:r>
          </w:p>
        </w:tc>
        <w:tc>
          <w:tcPr>
            <w:tcW w:w="1440" w:type="dxa"/>
            <w:vAlign w:val="center"/>
          </w:tcPr>
          <w:p w14:paraId="5C8D9299" w14:textId="77777777" w:rsidR="008F6F72" w:rsidRPr="008F6F72" w:rsidRDefault="008F6F72" w:rsidP="007642DF">
            <w:pPr>
              <w:jc w:val="center"/>
              <w:rPr>
                <w:sz w:val="22"/>
                <w:szCs w:val="22"/>
              </w:rPr>
            </w:pPr>
            <w:r w:rsidRPr="008F6F72">
              <w:rPr>
                <w:sz w:val="22"/>
                <w:szCs w:val="22"/>
              </w:rPr>
              <w:t>Distillate Fuel</w:t>
            </w:r>
          </w:p>
        </w:tc>
        <w:tc>
          <w:tcPr>
            <w:tcW w:w="1725" w:type="dxa"/>
            <w:vAlign w:val="center"/>
          </w:tcPr>
          <w:p w14:paraId="3E3DF204" w14:textId="48AAAC35" w:rsidR="008F6F72" w:rsidRPr="008F6F72" w:rsidRDefault="008F6F72" w:rsidP="007642DF">
            <w:pPr>
              <w:jc w:val="center"/>
              <w:rPr>
                <w:sz w:val="22"/>
                <w:szCs w:val="22"/>
              </w:rPr>
            </w:pPr>
            <w:r w:rsidRPr="008F6F72">
              <w:rPr>
                <w:sz w:val="22"/>
                <w:szCs w:val="22"/>
              </w:rPr>
              <w:t>1996</w:t>
            </w:r>
          </w:p>
        </w:tc>
        <w:tc>
          <w:tcPr>
            <w:tcW w:w="1080" w:type="dxa"/>
            <w:vAlign w:val="center"/>
          </w:tcPr>
          <w:p w14:paraId="697A55A6" w14:textId="77777777" w:rsidR="008F6F72" w:rsidRPr="008F6F72" w:rsidRDefault="008F6F72" w:rsidP="007642DF">
            <w:pPr>
              <w:jc w:val="center"/>
              <w:rPr>
                <w:sz w:val="22"/>
                <w:szCs w:val="22"/>
              </w:rPr>
            </w:pPr>
            <w:r w:rsidRPr="008F6F72">
              <w:rPr>
                <w:sz w:val="22"/>
                <w:szCs w:val="22"/>
              </w:rPr>
              <w:t>None</w:t>
            </w:r>
          </w:p>
        </w:tc>
      </w:tr>
      <w:tr w:rsidR="008F6F72" w14:paraId="51C90915" w14:textId="77777777" w:rsidTr="007642DF">
        <w:trPr>
          <w:trHeight w:val="147"/>
          <w:jc w:val="center"/>
        </w:trPr>
        <w:tc>
          <w:tcPr>
            <w:tcW w:w="1425" w:type="dxa"/>
            <w:vAlign w:val="center"/>
          </w:tcPr>
          <w:p w14:paraId="1FAEFAEA" w14:textId="2CEE4621" w:rsidR="008F6F72" w:rsidRPr="008F6F72" w:rsidRDefault="008F6F72" w:rsidP="007642DF">
            <w:pPr>
              <w:rPr>
                <w:sz w:val="22"/>
                <w:szCs w:val="22"/>
                <w:vertAlign w:val="superscript"/>
              </w:rPr>
            </w:pPr>
            <w:r w:rsidRPr="008F6F72">
              <w:rPr>
                <w:sz w:val="22"/>
                <w:szCs w:val="22"/>
              </w:rPr>
              <w:t xml:space="preserve">Tank #2 </w:t>
            </w:r>
            <w:r w:rsidRPr="008F6F72">
              <w:rPr>
                <w:sz w:val="22"/>
                <w:szCs w:val="22"/>
                <w:vertAlign w:val="superscript"/>
              </w:rPr>
              <w:t>B</w:t>
            </w:r>
          </w:p>
        </w:tc>
        <w:tc>
          <w:tcPr>
            <w:tcW w:w="2250" w:type="dxa"/>
            <w:vAlign w:val="center"/>
          </w:tcPr>
          <w:p w14:paraId="16DCB163" w14:textId="77777777" w:rsidR="008F6F72" w:rsidRPr="008F6F72" w:rsidRDefault="008F6F72" w:rsidP="007642DF">
            <w:pPr>
              <w:jc w:val="center"/>
              <w:rPr>
                <w:sz w:val="22"/>
                <w:szCs w:val="22"/>
              </w:rPr>
            </w:pPr>
            <w:r w:rsidRPr="008F6F72">
              <w:rPr>
                <w:sz w:val="22"/>
                <w:szCs w:val="22"/>
              </w:rPr>
              <w:t>Fixed, Above Ground, Welded Steel</w:t>
            </w:r>
          </w:p>
        </w:tc>
        <w:tc>
          <w:tcPr>
            <w:tcW w:w="1080" w:type="dxa"/>
            <w:vAlign w:val="center"/>
          </w:tcPr>
          <w:p w14:paraId="2B8DD64B" w14:textId="7DCD95D6" w:rsidR="008F6F72" w:rsidRPr="008F6F72" w:rsidRDefault="008F6F72" w:rsidP="007642DF">
            <w:pPr>
              <w:jc w:val="center"/>
              <w:rPr>
                <w:sz w:val="22"/>
                <w:szCs w:val="22"/>
              </w:rPr>
            </w:pPr>
            <w:r w:rsidRPr="008F6F72">
              <w:rPr>
                <w:sz w:val="22"/>
                <w:szCs w:val="22"/>
              </w:rPr>
              <w:t>15,000</w:t>
            </w:r>
          </w:p>
        </w:tc>
        <w:tc>
          <w:tcPr>
            <w:tcW w:w="1440" w:type="dxa"/>
            <w:vAlign w:val="center"/>
          </w:tcPr>
          <w:p w14:paraId="7B62BEFA" w14:textId="77777777" w:rsidR="008F6F72" w:rsidRPr="008F6F72" w:rsidRDefault="008F6F72" w:rsidP="007642DF">
            <w:pPr>
              <w:jc w:val="center"/>
              <w:rPr>
                <w:sz w:val="22"/>
                <w:szCs w:val="22"/>
              </w:rPr>
            </w:pPr>
            <w:r w:rsidRPr="008F6F72">
              <w:rPr>
                <w:sz w:val="22"/>
                <w:szCs w:val="22"/>
              </w:rPr>
              <w:t>Distillate Fuel</w:t>
            </w:r>
          </w:p>
        </w:tc>
        <w:tc>
          <w:tcPr>
            <w:tcW w:w="1725" w:type="dxa"/>
            <w:vAlign w:val="center"/>
          </w:tcPr>
          <w:p w14:paraId="164584D1" w14:textId="60EEFD5A" w:rsidR="008F6F72" w:rsidRPr="008F6F72" w:rsidRDefault="008F6F72" w:rsidP="007642DF">
            <w:pPr>
              <w:jc w:val="center"/>
              <w:rPr>
                <w:sz w:val="22"/>
                <w:szCs w:val="22"/>
              </w:rPr>
            </w:pPr>
            <w:r w:rsidRPr="008F6F72">
              <w:rPr>
                <w:sz w:val="22"/>
                <w:szCs w:val="22"/>
              </w:rPr>
              <w:t>1996</w:t>
            </w:r>
          </w:p>
        </w:tc>
        <w:tc>
          <w:tcPr>
            <w:tcW w:w="1080" w:type="dxa"/>
            <w:vAlign w:val="center"/>
          </w:tcPr>
          <w:p w14:paraId="0405137B" w14:textId="77777777" w:rsidR="008F6F72" w:rsidRPr="008F6F72" w:rsidRDefault="008F6F72" w:rsidP="007642DF">
            <w:pPr>
              <w:jc w:val="center"/>
              <w:rPr>
                <w:sz w:val="22"/>
                <w:szCs w:val="22"/>
              </w:rPr>
            </w:pPr>
            <w:r w:rsidRPr="008F6F72">
              <w:rPr>
                <w:sz w:val="22"/>
                <w:szCs w:val="22"/>
              </w:rPr>
              <w:t>None</w:t>
            </w:r>
          </w:p>
        </w:tc>
      </w:tr>
    </w:tbl>
    <w:p w14:paraId="4A318442" w14:textId="77777777" w:rsidR="008F6F72" w:rsidRPr="008F6F72" w:rsidRDefault="008F6F72" w:rsidP="008F6F72">
      <w:pPr>
        <w:ind w:left="720"/>
        <w:rPr>
          <w:sz w:val="20"/>
          <w:szCs w:val="20"/>
        </w:rPr>
      </w:pPr>
      <w:r w:rsidRPr="008F6F72">
        <w:rPr>
          <w:sz w:val="20"/>
          <w:szCs w:val="20"/>
          <w:vertAlign w:val="superscript"/>
        </w:rPr>
        <w:t>B</w:t>
      </w:r>
      <w:r w:rsidRPr="008F6F72">
        <w:rPr>
          <w:sz w:val="20"/>
          <w:szCs w:val="20"/>
        </w:rPr>
        <w:t xml:space="preserve"> New to license</w:t>
      </w:r>
    </w:p>
    <w:p w14:paraId="2FEB3024" w14:textId="77777777" w:rsidR="008F6F72" w:rsidRPr="00561F13" w:rsidRDefault="008F6F72" w:rsidP="005F5B62"/>
    <w:p w14:paraId="5CC3E631" w14:textId="77777777" w:rsidR="005F5B62" w:rsidRDefault="005F5B62" w:rsidP="005F5B62">
      <w:pPr>
        <w:pStyle w:val="Heading3"/>
      </w:pPr>
      <w:r>
        <w:t>Definitions</w:t>
      </w:r>
    </w:p>
    <w:p w14:paraId="6262BBF7" w14:textId="77777777" w:rsidR="005F5B62" w:rsidRPr="00197C72" w:rsidRDefault="005F5B62" w:rsidP="005F5B62"/>
    <w:p w14:paraId="5EC79A7D" w14:textId="77777777" w:rsidR="005F5B62" w:rsidRPr="00B348D0" w:rsidRDefault="005F5B62" w:rsidP="005F5B62">
      <w:pPr>
        <w:ind w:left="720"/>
      </w:pPr>
      <w:r w:rsidRPr="00B348D0">
        <w:rPr>
          <w:i/>
          <w:u w:val="single"/>
        </w:rPr>
        <w:t>Distillate Fuel</w:t>
      </w:r>
      <w:r>
        <w:rPr>
          <w:i/>
          <w:u w:val="single"/>
        </w:rPr>
        <w:t xml:space="preserve"> </w:t>
      </w:r>
      <w:r w:rsidRPr="00B348D0">
        <w:t>means the following:</w:t>
      </w:r>
    </w:p>
    <w:p w14:paraId="2A7E9F61" w14:textId="77777777" w:rsidR="005F5B62" w:rsidRPr="00B348D0" w:rsidRDefault="005F5B62" w:rsidP="005F5B62">
      <w:pPr>
        <w:numPr>
          <w:ilvl w:val="0"/>
          <w:numId w:val="7"/>
        </w:numPr>
      </w:pPr>
      <w:r w:rsidRPr="00B348D0">
        <w:rPr>
          <w:color w:val="000000"/>
          <w:shd w:val="clear" w:color="auto" w:fill="FFFFFF"/>
        </w:rPr>
        <w:t>Fuel oil that complies with the specifications for fuel oil numbers 1 or 2, as defined by the American Society for Testing and Materials (ASTM) in ASTM </w:t>
      </w:r>
      <w:proofErr w:type="gramStart"/>
      <w:r w:rsidRPr="00B348D0">
        <w:rPr>
          <w:color w:val="000000"/>
          <w:shd w:val="clear" w:color="auto" w:fill="FFFFFF"/>
        </w:rPr>
        <w:t>D396;</w:t>
      </w:r>
      <w:proofErr w:type="gramEnd"/>
    </w:p>
    <w:p w14:paraId="56B50A47" w14:textId="77777777" w:rsidR="005F5B62" w:rsidRPr="00B348D0" w:rsidRDefault="005F5B62" w:rsidP="005F5B62">
      <w:pPr>
        <w:numPr>
          <w:ilvl w:val="0"/>
          <w:numId w:val="7"/>
        </w:numPr>
      </w:pPr>
      <w:r w:rsidRPr="00B348D0">
        <w:rPr>
          <w:color w:val="000000"/>
          <w:shd w:val="clear" w:color="auto" w:fill="FFFFFF"/>
        </w:rPr>
        <w:t xml:space="preserve">Diesel fuel oil numbers 1 or 2, as defined in ASTM </w:t>
      </w:r>
      <w:proofErr w:type="gramStart"/>
      <w:r w:rsidRPr="00B348D0">
        <w:rPr>
          <w:color w:val="000000"/>
          <w:shd w:val="clear" w:color="auto" w:fill="FFFFFF"/>
        </w:rPr>
        <w:t>D975;</w:t>
      </w:r>
      <w:proofErr w:type="gramEnd"/>
    </w:p>
    <w:p w14:paraId="7A582EEA" w14:textId="77777777" w:rsidR="005F5B62" w:rsidRPr="00B348D0" w:rsidRDefault="005F5B62" w:rsidP="005F5B62">
      <w:pPr>
        <w:numPr>
          <w:ilvl w:val="0"/>
          <w:numId w:val="7"/>
        </w:numPr>
      </w:pPr>
      <w:r w:rsidRPr="00B348D0">
        <w:rPr>
          <w:color w:val="000000"/>
          <w:shd w:val="clear" w:color="auto" w:fill="FFFFFF"/>
        </w:rPr>
        <w:t>Kerosene, as defined in ASTM </w:t>
      </w:r>
      <w:proofErr w:type="gramStart"/>
      <w:r w:rsidRPr="00B348D0">
        <w:rPr>
          <w:color w:val="000000"/>
          <w:shd w:val="clear" w:color="auto" w:fill="FFFFFF"/>
        </w:rPr>
        <w:t>D3699;</w:t>
      </w:r>
      <w:proofErr w:type="gramEnd"/>
    </w:p>
    <w:p w14:paraId="240CC125" w14:textId="77777777" w:rsidR="005F5B62" w:rsidRPr="00B348D0" w:rsidRDefault="005F5B62" w:rsidP="005F5B62">
      <w:pPr>
        <w:numPr>
          <w:ilvl w:val="0"/>
          <w:numId w:val="7"/>
        </w:numPr>
      </w:pPr>
      <w:r w:rsidRPr="00B348D0">
        <w:t>B</w:t>
      </w:r>
      <w:r w:rsidRPr="00B348D0">
        <w:rPr>
          <w:color w:val="000000"/>
          <w:shd w:val="clear" w:color="auto" w:fill="FFFFFF"/>
        </w:rPr>
        <w:t xml:space="preserve">iodiesel, as defined in ASTM D6751; or </w:t>
      </w:r>
    </w:p>
    <w:p w14:paraId="185A5EEB" w14:textId="77777777" w:rsidR="005F5B62" w:rsidRPr="00B348D0" w:rsidRDefault="005F5B62" w:rsidP="005F5B62">
      <w:pPr>
        <w:numPr>
          <w:ilvl w:val="0"/>
          <w:numId w:val="7"/>
        </w:numPr>
      </w:pPr>
      <w:r w:rsidRPr="00B348D0">
        <w:rPr>
          <w:shd w:val="clear" w:color="auto" w:fill="FFFFFF"/>
        </w:rPr>
        <w:t>Biodiesel blends, as defined in ASTM D7467.</w:t>
      </w:r>
    </w:p>
    <w:p w14:paraId="5DF812DE" w14:textId="77777777" w:rsidR="005F5B62" w:rsidRDefault="005F5B62" w:rsidP="005F5B62"/>
    <w:p w14:paraId="34A3C322" w14:textId="77777777" w:rsidR="005F5B62" w:rsidRPr="003F54CD" w:rsidRDefault="005F5B62" w:rsidP="005F5B62">
      <w:pPr>
        <w:ind w:left="720"/>
      </w:pPr>
      <w:r>
        <w:rPr>
          <w:i/>
          <w:u w:val="single"/>
        </w:rPr>
        <w:t>Records</w:t>
      </w:r>
      <w:r>
        <w:t xml:space="preserve"> or</w:t>
      </w:r>
      <w:r>
        <w:rPr>
          <w:i/>
          <w:u w:val="single"/>
        </w:rPr>
        <w:t xml:space="preserve"> Logs</w:t>
      </w:r>
      <w:r>
        <w:t xml:space="preserve"> mean either hardcopy or electronic records.</w:t>
      </w:r>
    </w:p>
    <w:p w14:paraId="0981B171" w14:textId="77777777" w:rsidR="005F5B62" w:rsidRDefault="005F5B62" w:rsidP="005F5B62"/>
    <w:p w14:paraId="0A4F8096" w14:textId="77777777" w:rsidR="005F5B62" w:rsidRPr="00B4147A" w:rsidRDefault="005F5B62" w:rsidP="005F5B62">
      <w:pPr>
        <w:pStyle w:val="Heading3"/>
      </w:pPr>
      <w:r w:rsidRPr="00B4147A">
        <w:t>Application Classification</w:t>
      </w:r>
    </w:p>
    <w:p w14:paraId="2704B6BD" w14:textId="77777777" w:rsidR="005F5B62" w:rsidRPr="00B4147A" w:rsidRDefault="005F5B62" w:rsidP="005F5B62"/>
    <w:p w14:paraId="7AE325A2"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7727A1CC" w14:textId="77777777" w:rsidR="005F5B62" w:rsidRPr="00B4147A" w:rsidRDefault="005F5B62" w:rsidP="005F5B62"/>
    <w:p w14:paraId="5D9CD546" w14:textId="5F7DABC0" w:rsidR="005F5B62" w:rsidRPr="00B4147A" w:rsidRDefault="004E3242" w:rsidP="00F558C8">
      <w:pPr>
        <w:pStyle w:val="BodyTextIndent"/>
        <w:spacing w:after="0"/>
        <w:ind w:left="720"/>
      </w:pPr>
      <w:r w:rsidRPr="004E3242">
        <w:rPr>
          <w:bCs/>
        </w:rPr>
        <w:lastRenderedPageBreak/>
        <w:t>Dorothea Dix</w:t>
      </w:r>
      <w:r w:rsidR="005F5B62" w:rsidRPr="00B4147A">
        <w:rPr>
          <w:b/>
        </w:rPr>
        <w:t xml:space="preserve"> </w:t>
      </w:r>
      <w:r w:rsidR="005F5B62" w:rsidRPr="00B4147A">
        <w:t xml:space="preserve">has applied to renew currently licensed emission units as well as </w:t>
      </w:r>
      <w:r w:rsidR="00431D74">
        <w:t>amend</w:t>
      </w:r>
      <w:r w:rsidR="005F5B62" w:rsidRPr="00B4147A">
        <w:t xml:space="preserve"> their license as addressed in Section I(A) above. </w:t>
      </w:r>
    </w:p>
    <w:p w14:paraId="64AEC2D5" w14:textId="77777777" w:rsidR="005F5B62" w:rsidRPr="00B4147A" w:rsidRDefault="005F5B62" w:rsidP="00F558C8">
      <w:pPr>
        <w:pStyle w:val="BodyTextIndent"/>
        <w:spacing w:after="0"/>
      </w:pPr>
    </w:p>
    <w:p w14:paraId="1F754E81" w14:textId="77777777" w:rsidR="005F5B62" w:rsidRPr="00B4147A" w:rsidRDefault="005F5B62" w:rsidP="00F558C8">
      <w:pPr>
        <w:pStyle w:val="BodyTextIndent"/>
        <w:spacing w:after="0"/>
        <w:ind w:left="720"/>
      </w:pPr>
      <w:r w:rsidRPr="00B4147A">
        <w:t xml:space="preserve">The modification of a minor source is considered a major or minor modification based on </w:t>
      </w:r>
      <w:proofErr w:type="gramStart"/>
      <w:r w:rsidRPr="00B4147A">
        <w:t>whether or not</w:t>
      </w:r>
      <w:proofErr w:type="gramEnd"/>
      <w:r w:rsidRPr="00B4147A">
        <w:t xml:space="preserve"> expected emission increases exceed the “Significant Emissions” levels as defined in the Department’s </w:t>
      </w:r>
      <w:r w:rsidRPr="00B4147A">
        <w:rPr>
          <w:i/>
        </w:rPr>
        <w:t>Definitions Regulation</w:t>
      </w:r>
      <w:r w:rsidRPr="00B4147A">
        <w:t>, 06-096 Code of Maine Rules (C.M.R.) ch. 100. The emission increases are determined by subtracting the current licensed annual emissions preceding the modification from the maximum future licensed annual emissions, as follows:</w:t>
      </w:r>
    </w:p>
    <w:p w14:paraId="72517EA1" w14:textId="77777777" w:rsidR="005F5B62" w:rsidRPr="00B4147A" w:rsidRDefault="005F5B62" w:rsidP="00F558C8">
      <w:pPr>
        <w:pStyle w:val="BodyTextIndent"/>
        <w:spacing w:after="0"/>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278"/>
        <w:gridCol w:w="1947"/>
        <w:gridCol w:w="1771"/>
        <w:gridCol w:w="1649"/>
        <w:gridCol w:w="1980"/>
      </w:tblGrid>
      <w:tr w:rsidR="00B4147A" w:rsidRPr="00B4147A" w14:paraId="27F6FAFC" w14:textId="77777777" w:rsidTr="00F558C8">
        <w:trPr>
          <w:tblHeader/>
          <w:jc w:val="center"/>
        </w:trPr>
        <w:tc>
          <w:tcPr>
            <w:tcW w:w="1278" w:type="dxa"/>
            <w:shd w:val="clear" w:color="auto" w:fill="D9D9D9" w:themeFill="background1" w:themeFillShade="D9"/>
            <w:vAlign w:val="bottom"/>
          </w:tcPr>
          <w:p w14:paraId="3B73E98A" w14:textId="77777777" w:rsidR="005F5B62" w:rsidRPr="00B4147A" w:rsidRDefault="005F5B62" w:rsidP="00F558C8">
            <w:pPr>
              <w:pStyle w:val="BodyTextIndent"/>
              <w:spacing w:after="0"/>
              <w:ind w:left="0"/>
              <w:jc w:val="center"/>
              <w:rPr>
                <w:b/>
                <w:sz w:val="22"/>
                <w:szCs w:val="22"/>
              </w:rPr>
            </w:pPr>
          </w:p>
          <w:p w14:paraId="68D32122" w14:textId="77777777" w:rsidR="005F5B62" w:rsidRPr="00B4147A" w:rsidRDefault="005F5B62" w:rsidP="00F558C8">
            <w:pPr>
              <w:pStyle w:val="BodyTextIndent"/>
              <w:spacing w:after="0"/>
              <w:ind w:left="0"/>
              <w:jc w:val="center"/>
              <w:rPr>
                <w:b/>
                <w:sz w:val="22"/>
                <w:szCs w:val="22"/>
              </w:rPr>
            </w:pPr>
            <w:r w:rsidRPr="00B4147A">
              <w:rPr>
                <w:b/>
                <w:sz w:val="22"/>
                <w:szCs w:val="22"/>
              </w:rPr>
              <w:t>Pollutant</w:t>
            </w:r>
          </w:p>
        </w:tc>
        <w:tc>
          <w:tcPr>
            <w:tcW w:w="1947" w:type="dxa"/>
            <w:shd w:val="clear" w:color="auto" w:fill="D9D9D9" w:themeFill="background1" w:themeFillShade="D9"/>
            <w:vAlign w:val="bottom"/>
          </w:tcPr>
          <w:p w14:paraId="06AAF291" w14:textId="77777777" w:rsidR="005F5B62" w:rsidRPr="00B4147A" w:rsidRDefault="005F5B62" w:rsidP="00F558C8">
            <w:pPr>
              <w:pStyle w:val="BodyTextIndent"/>
              <w:spacing w:after="0"/>
              <w:ind w:left="0"/>
              <w:jc w:val="center"/>
              <w:rPr>
                <w:b/>
                <w:sz w:val="22"/>
                <w:szCs w:val="22"/>
              </w:rPr>
            </w:pPr>
            <w:r w:rsidRPr="00B4147A">
              <w:rPr>
                <w:b/>
                <w:sz w:val="22"/>
                <w:szCs w:val="22"/>
              </w:rPr>
              <w:t>Current License</w:t>
            </w:r>
          </w:p>
          <w:p w14:paraId="672856A7"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771" w:type="dxa"/>
            <w:shd w:val="clear" w:color="auto" w:fill="D9D9D9" w:themeFill="background1" w:themeFillShade="D9"/>
            <w:vAlign w:val="bottom"/>
          </w:tcPr>
          <w:p w14:paraId="1191246E" w14:textId="77777777" w:rsidR="005F5B62" w:rsidRPr="00B4147A" w:rsidRDefault="005F5B62" w:rsidP="00F558C8">
            <w:pPr>
              <w:pStyle w:val="BodyTextIndent"/>
              <w:spacing w:after="0"/>
              <w:ind w:left="0"/>
              <w:jc w:val="center"/>
              <w:rPr>
                <w:b/>
                <w:sz w:val="22"/>
                <w:szCs w:val="22"/>
              </w:rPr>
            </w:pPr>
            <w:r w:rsidRPr="00B4147A">
              <w:rPr>
                <w:b/>
                <w:sz w:val="22"/>
                <w:szCs w:val="22"/>
              </w:rPr>
              <w:t>Future License</w:t>
            </w:r>
          </w:p>
          <w:p w14:paraId="082F48AF"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649" w:type="dxa"/>
            <w:shd w:val="clear" w:color="auto" w:fill="D9D9D9" w:themeFill="background1" w:themeFillShade="D9"/>
            <w:vAlign w:val="bottom"/>
          </w:tcPr>
          <w:p w14:paraId="1904284F" w14:textId="77777777" w:rsidR="005F5B62" w:rsidRPr="00B4147A" w:rsidRDefault="005F5B62" w:rsidP="00F558C8">
            <w:pPr>
              <w:pStyle w:val="BodyTextIndent"/>
              <w:spacing w:after="0"/>
              <w:ind w:left="0"/>
              <w:jc w:val="center"/>
              <w:rPr>
                <w:b/>
                <w:sz w:val="22"/>
                <w:szCs w:val="22"/>
              </w:rPr>
            </w:pPr>
            <w:r w:rsidRPr="00B4147A">
              <w:rPr>
                <w:b/>
                <w:sz w:val="22"/>
                <w:szCs w:val="22"/>
              </w:rPr>
              <w:t>Net Change (</w:t>
            </w:r>
            <w:proofErr w:type="spellStart"/>
            <w:r w:rsidRPr="00B4147A">
              <w:rPr>
                <w:b/>
                <w:sz w:val="22"/>
                <w:szCs w:val="22"/>
              </w:rPr>
              <w:t>tpy</w:t>
            </w:r>
            <w:proofErr w:type="spellEnd"/>
            <w:r w:rsidRPr="00B4147A">
              <w:rPr>
                <w:b/>
                <w:sz w:val="22"/>
                <w:szCs w:val="22"/>
              </w:rPr>
              <w:t>)</w:t>
            </w:r>
          </w:p>
        </w:tc>
        <w:tc>
          <w:tcPr>
            <w:tcW w:w="1980" w:type="dxa"/>
            <w:shd w:val="clear" w:color="auto" w:fill="D9D9D9" w:themeFill="background1" w:themeFillShade="D9"/>
            <w:vAlign w:val="bottom"/>
          </w:tcPr>
          <w:p w14:paraId="4F8B2428" w14:textId="77777777" w:rsidR="005F5B62" w:rsidRPr="00B4147A" w:rsidRDefault="005F5B62" w:rsidP="00F558C8">
            <w:pPr>
              <w:pStyle w:val="BodyTextIndent"/>
              <w:spacing w:after="0"/>
              <w:ind w:left="0"/>
              <w:jc w:val="center"/>
              <w:rPr>
                <w:b/>
                <w:sz w:val="22"/>
                <w:szCs w:val="22"/>
              </w:rPr>
            </w:pPr>
            <w:r w:rsidRPr="00B4147A">
              <w:rPr>
                <w:b/>
                <w:sz w:val="22"/>
                <w:szCs w:val="22"/>
              </w:rPr>
              <w:t>Significant Emissions Levels</w:t>
            </w:r>
          </w:p>
        </w:tc>
      </w:tr>
      <w:tr w:rsidR="00B4147A" w:rsidRPr="00B4147A" w14:paraId="7526ABA4" w14:textId="77777777" w:rsidTr="00F558C8">
        <w:trPr>
          <w:jc w:val="center"/>
        </w:trPr>
        <w:tc>
          <w:tcPr>
            <w:tcW w:w="1278" w:type="dxa"/>
            <w:vAlign w:val="center"/>
          </w:tcPr>
          <w:p w14:paraId="490750F7" w14:textId="77777777" w:rsidR="005F5B62" w:rsidRPr="00B4147A" w:rsidRDefault="005F5B62" w:rsidP="00F558C8">
            <w:pPr>
              <w:pStyle w:val="BodyTextIndent"/>
              <w:spacing w:after="0"/>
              <w:ind w:left="261"/>
              <w:rPr>
                <w:sz w:val="22"/>
                <w:szCs w:val="22"/>
              </w:rPr>
            </w:pPr>
            <w:r w:rsidRPr="00B4147A">
              <w:rPr>
                <w:sz w:val="22"/>
                <w:szCs w:val="22"/>
              </w:rPr>
              <w:t>PM</w:t>
            </w:r>
          </w:p>
        </w:tc>
        <w:tc>
          <w:tcPr>
            <w:tcW w:w="1947" w:type="dxa"/>
            <w:vAlign w:val="center"/>
          </w:tcPr>
          <w:p w14:paraId="38B9EF25" w14:textId="2D34734E" w:rsidR="005F5B62" w:rsidRPr="00B4147A" w:rsidRDefault="008F6F72" w:rsidP="00F558C8">
            <w:pPr>
              <w:pStyle w:val="BodyTextIndent"/>
              <w:spacing w:after="0"/>
              <w:ind w:left="0"/>
              <w:jc w:val="center"/>
              <w:rPr>
                <w:sz w:val="22"/>
                <w:szCs w:val="22"/>
              </w:rPr>
            </w:pPr>
            <w:r>
              <w:rPr>
                <w:sz w:val="22"/>
                <w:szCs w:val="22"/>
              </w:rPr>
              <w:t>11.5</w:t>
            </w:r>
          </w:p>
        </w:tc>
        <w:tc>
          <w:tcPr>
            <w:tcW w:w="1771" w:type="dxa"/>
            <w:vAlign w:val="center"/>
          </w:tcPr>
          <w:p w14:paraId="501828FF" w14:textId="17EEEFEB" w:rsidR="005F5B62" w:rsidRPr="00B4147A" w:rsidRDefault="002C5232" w:rsidP="00F558C8">
            <w:pPr>
              <w:pStyle w:val="BodyTextIndent"/>
              <w:spacing w:after="0"/>
              <w:ind w:left="0"/>
              <w:jc w:val="center"/>
              <w:rPr>
                <w:sz w:val="22"/>
                <w:szCs w:val="22"/>
              </w:rPr>
            </w:pPr>
            <w:r>
              <w:rPr>
                <w:sz w:val="22"/>
                <w:szCs w:val="22"/>
              </w:rPr>
              <w:t>11.4</w:t>
            </w:r>
          </w:p>
        </w:tc>
        <w:tc>
          <w:tcPr>
            <w:tcW w:w="1649" w:type="dxa"/>
            <w:vAlign w:val="center"/>
          </w:tcPr>
          <w:p w14:paraId="49E98E36" w14:textId="32BBAF52" w:rsidR="005F5B62" w:rsidRPr="00B4147A" w:rsidRDefault="002C5232" w:rsidP="00F558C8">
            <w:pPr>
              <w:pStyle w:val="BodyTextIndent"/>
              <w:spacing w:after="0"/>
              <w:ind w:left="0"/>
              <w:jc w:val="center"/>
              <w:rPr>
                <w:sz w:val="22"/>
                <w:szCs w:val="22"/>
              </w:rPr>
            </w:pPr>
            <w:r>
              <w:rPr>
                <w:sz w:val="22"/>
                <w:szCs w:val="22"/>
              </w:rPr>
              <w:t>-0.1</w:t>
            </w:r>
          </w:p>
        </w:tc>
        <w:tc>
          <w:tcPr>
            <w:tcW w:w="1980" w:type="dxa"/>
            <w:vAlign w:val="center"/>
          </w:tcPr>
          <w:p w14:paraId="200183B6"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47EE7638" w14:textId="77777777" w:rsidTr="00F558C8">
        <w:trPr>
          <w:jc w:val="center"/>
        </w:trPr>
        <w:tc>
          <w:tcPr>
            <w:tcW w:w="1278" w:type="dxa"/>
            <w:vAlign w:val="center"/>
          </w:tcPr>
          <w:p w14:paraId="67939A34" w14:textId="77777777" w:rsidR="005F5B62" w:rsidRPr="00B4147A" w:rsidRDefault="005F5B62" w:rsidP="00F558C8">
            <w:pPr>
              <w:pStyle w:val="BodyTextIndent"/>
              <w:spacing w:after="0"/>
              <w:ind w:left="261"/>
              <w:rPr>
                <w:sz w:val="22"/>
                <w:szCs w:val="22"/>
              </w:rPr>
            </w:pPr>
            <w:r w:rsidRPr="00B4147A">
              <w:rPr>
                <w:sz w:val="22"/>
                <w:szCs w:val="22"/>
              </w:rPr>
              <w:t>PM</w:t>
            </w:r>
            <w:r w:rsidRPr="00B4147A">
              <w:rPr>
                <w:sz w:val="22"/>
                <w:szCs w:val="22"/>
                <w:vertAlign w:val="subscript"/>
              </w:rPr>
              <w:t>10</w:t>
            </w:r>
          </w:p>
        </w:tc>
        <w:tc>
          <w:tcPr>
            <w:tcW w:w="1947" w:type="dxa"/>
            <w:vAlign w:val="center"/>
          </w:tcPr>
          <w:p w14:paraId="248F9ED3" w14:textId="33F815D9" w:rsidR="005F5B62" w:rsidRPr="00B4147A" w:rsidRDefault="008F6F72" w:rsidP="00F558C8">
            <w:pPr>
              <w:pStyle w:val="BodyTextIndent"/>
              <w:spacing w:after="0"/>
              <w:ind w:left="0"/>
              <w:jc w:val="center"/>
              <w:rPr>
                <w:sz w:val="22"/>
                <w:szCs w:val="22"/>
              </w:rPr>
            </w:pPr>
            <w:r>
              <w:rPr>
                <w:sz w:val="22"/>
                <w:szCs w:val="22"/>
              </w:rPr>
              <w:t>11.5</w:t>
            </w:r>
          </w:p>
        </w:tc>
        <w:tc>
          <w:tcPr>
            <w:tcW w:w="1771" w:type="dxa"/>
            <w:vAlign w:val="center"/>
          </w:tcPr>
          <w:p w14:paraId="34CCC7A4" w14:textId="3B9322FA" w:rsidR="005F5B62" w:rsidRPr="00B4147A" w:rsidRDefault="002C5232" w:rsidP="00F558C8">
            <w:pPr>
              <w:pStyle w:val="BodyTextIndent"/>
              <w:spacing w:after="0"/>
              <w:ind w:left="0"/>
              <w:jc w:val="center"/>
              <w:rPr>
                <w:sz w:val="22"/>
                <w:szCs w:val="22"/>
              </w:rPr>
            </w:pPr>
            <w:r>
              <w:rPr>
                <w:sz w:val="22"/>
                <w:szCs w:val="22"/>
              </w:rPr>
              <w:t>11.4</w:t>
            </w:r>
          </w:p>
        </w:tc>
        <w:tc>
          <w:tcPr>
            <w:tcW w:w="1649" w:type="dxa"/>
            <w:vAlign w:val="center"/>
          </w:tcPr>
          <w:p w14:paraId="2F13A0E4" w14:textId="25A908EB" w:rsidR="005F5B62" w:rsidRPr="00B4147A" w:rsidRDefault="002C5232" w:rsidP="00F558C8">
            <w:pPr>
              <w:pStyle w:val="BodyTextIndent"/>
              <w:spacing w:after="0"/>
              <w:ind w:left="0"/>
              <w:jc w:val="center"/>
              <w:rPr>
                <w:sz w:val="22"/>
                <w:szCs w:val="22"/>
              </w:rPr>
            </w:pPr>
            <w:r>
              <w:rPr>
                <w:sz w:val="22"/>
                <w:szCs w:val="22"/>
              </w:rPr>
              <w:t>-0.1</w:t>
            </w:r>
          </w:p>
        </w:tc>
        <w:tc>
          <w:tcPr>
            <w:tcW w:w="1980" w:type="dxa"/>
            <w:vAlign w:val="center"/>
          </w:tcPr>
          <w:p w14:paraId="1F101B27"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5D4D2B33" w14:textId="77777777" w:rsidTr="00F558C8">
        <w:trPr>
          <w:jc w:val="center"/>
        </w:trPr>
        <w:tc>
          <w:tcPr>
            <w:tcW w:w="1278" w:type="dxa"/>
            <w:vAlign w:val="center"/>
          </w:tcPr>
          <w:p w14:paraId="223A0E06" w14:textId="77777777" w:rsidR="005F5B62" w:rsidRPr="00B4147A" w:rsidRDefault="005F5B62" w:rsidP="00F558C8">
            <w:pPr>
              <w:pStyle w:val="BodyTextIndent"/>
              <w:spacing w:after="0"/>
              <w:ind w:left="261"/>
              <w:rPr>
                <w:sz w:val="22"/>
                <w:szCs w:val="22"/>
              </w:rPr>
            </w:pPr>
            <w:r w:rsidRPr="00B4147A">
              <w:rPr>
                <w:sz w:val="22"/>
                <w:szCs w:val="22"/>
              </w:rPr>
              <w:t>PM</w:t>
            </w:r>
            <w:r w:rsidRPr="00B4147A">
              <w:rPr>
                <w:sz w:val="22"/>
                <w:szCs w:val="22"/>
                <w:vertAlign w:val="subscript"/>
              </w:rPr>
              <w:t>2.5</w:t>
            </w:r>
          </w:p>
        </w:tc>
        <w:tc>
          <w:tcPr>
            <w:tcW w:w="1947" w:type="dxa"/>
            <w:vAlign w:val="center"/>
          </w:tcPr>
          <w:p w14:paraId="2838C131" w14:textId="4F6B00F2" w:rsidR="005F5B62" w:rsidRPr="00B4147A" w:rsidRDefault="008F6F72" w:rsidP="00F558C8">
            <w:pPr>
              <w:pStyle w:val="BodyTextIndent"/>
              <w:spacing w:after="0"/>
              <w:ind w:left="0"/>
              <w:jc w:val="center"/>
              <w:rPr>
                <w:sz w:val="22"/>
                <w:szCs w:val="22"/>
              </w:rPr>
            </w:pPr>
            <w:r>
              <w:rPr>
                <w:sz w:val="22"/>
                <w:szCs w:val="22"/>
              </w:rPr>
              <w:t>-</w:t>
            </w:r>
          </w:p>
        </w:tc>
        <w:tc>
          <w:tcPr>
            <w:tcW w:w="1771" w:type="dxa"/>
            <w:vAlign w:val="center"/>
          </w:tcPr>
          <w:p w14:paraId="24583371" w14:textId="72D37D5C" w:rsidR="005F5B62" w:rsidRPr="00B4147A" w:rsidRDefault="002C5232" w:rsidP="00F558C8">
            <w:pPr>
              <w:pStyle w:val="BodyTextIndent"/>
              <w:spacing w:after="0"/>
              <w:ind w:left="0"/>
              <w:jc w:val="center"/>
              <w:rPr>
                <w:sz w:val="22"/>
                <w:szCs w:val="22"/>
              </w:rPr>
            </w:pPr>
            <w:r>
              <w:rPr>
                <w:sz w:val="22"/>
                <w:szCs w:val="22"/>
              </w:rPr>
              <w:t>11.4</w:t>
            </w:r>
          </w:p>
        </w:tc>
        <w:tc>
          <w:tcPr>
            <w:tcW w:w="1649" w:type="dxa"/>
            <w:vAlign w:val="center"/>
          </w:tcPr>
          <w:p w14:paraId="66BA4A31" w14:textId="367D23F0" w:rsidR="005F5B62" w:rsidRPr="00B4147A" w:rsidRDefault="002C5232" w:rsidP="00F558C8">
            <w:pPr>
              <w:pStyle w:val="BodyTextIndent"/>
              <w:spacing w:after="0"/>
              <w:ind w:left="0"/>
              <w:jc w:val="center"/>
              <w:rPr>
                <w:sz w:val="22"/>
                <w:szCs w:val="22"/>
              </w:rPr>
            </w:pPr>
            <w:r>
              <w:rPr>
                <w:sz w:val="22"/>
                <w:szCs w:val="22"/>
              </w:rPr>
              <w:t>-</w:t>
            </w:r>
          </w:p>
        </w:tc>
        <w:tc>
          <w:tcPr>
            <w:tcW w:w="1980" w:type="dxa"/>
            <w:vAlign w:val="center"/>
          </w:tcPr>
          <w:p w14:paraId="13BD3955"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66A13A1F" w14:textId="77777777" w:rsidTr="00F558C8">
        <w:trPr>
          <w:jc w:val="center"/>
        </w:trPr>
        <w:tc>
          <w:tcPr>
            <w:tcW w:w="1278" w:type="dxa"/>
            <w:vAlign w:val="center"/>
          </w:tcPr>
          <w:p w14:paraId="747F1BA4" w14:textId="77777777" w:rsidR="005F5B62" w:rsidRPr="00B4147A" w:rsidRDefault="005F5B62" w:rsidP="00F558C8">
            <w:pPr>
              <w:pStyle w:val="BodyTextIndent"/>
              <w:spacing w:after="0"/>
              <w:ind w:left="261"/>
              <w:rPr>
                <w:sz w:val="22"/>
                <w:szCs w:val="22"/>
              </w:rPr>
            </w:pPr>
            <w:r w:rsidRPr="00B4147A">
              <w:rPr>
                <w:sz w:val="22"/>
                <w:szCs w:val="22"/>
              </w:rPr>
              <w:t>SO</w:t>
            </w:r>
            <w:r w:rsidRPr="00B4147A">
              <w:rPr>
                <w:sz w:val="22"/>
                <w:szCs w:val="22"/>
                <w:vertAlign w:val="subscript"/>
              </w:rPr>
              <w:t>2</w:t>
            </w:r>
          </w:p>
        </w:tc>
        <w:tc>
          <w:tcPr>
            <w:tcW w:w="1947" w:type="dxa"/>
            <w:vAlign w:val="center"/>
          </w:tcPr>
          <w:p w14:paraId="4B5453CB" w14:textId="5FBB8B64" w:rsidR="005F5B62" w:rsidRPr="00B4147A" w:rsidRDefault="008F6F72" w:rsidP="00F558C8">
            <w:pPr>
              <w:pStyle w:val="BodyTextIndent"/>
              <w:spacing w:after="0"/>
              <w:ind w:left="0"/>
              <w:jc w:val="center"/>
              <w:rPr>
                <w:sz w:val="22"/>
                <w:szCs w:val="22"/>
              </w:rPr>
            </w:pPr>
            <w:r>
              <w:rPr>
                <w:sz w:val="22"/>
                <w:szCs w:val="22"/>
              </w:rPr>
              <w:t>19.3</w:t>
            </w:r>
          </w:p>
        </w:tc>
        <w:tc>
          <w:tcPr>
            <w:tcW w:w="1771" w:type="dxa"/>
            <w:vAlign w:val="center"/>
          </w:tcPr>
          <w:p w14:paraId="7D1F7E44" w14:textId="51547673" w:rsidR="005F5B62" w:rsidRPr="00B4147A" w:rsidRDefault="002C5232" w:rsidP="00F558C8">
            <w:pPr>
              <w:pStyle w:val="BodyTextIndent"/>
              <w:spacing w:after="0"/>
              <w:ind w:left="0"/>
              <w:jc w:val="center"/>
              <w:rPr>
                <w:sz w:val="22"/>
                <w:szCs w:val="22"/>
              </w:rPr>
            </w:pPr>
            <w:r>
              <w:rPr>
                <w:sz w:val="22"/>
                <w:szCs w:val="22"/>
              </w:rPr>
              <w:t>0.1</w:t>
            </w:r>
          </w:p>
        </w:tc>
        <w:tc>
          <w:tcPr>
            <w:tcW w:w="1649" w:type="dxa"/>
            <w:vAlign w:val="center"/>
          </w:tcPr>
          <w:p w14:paraId="3C3BE9A5" w14:textId="2606ED89" w:rsidR="005F5B62" w:rsidRPr="002C5232" w:rsidRDefault="002C5232" w:rsidP="00F558C8">
            <w:pPr>
              <w:pStyle w:val="BodyTextIndent"/>
              <w:spacing w:after="0"/>
              <w:ind w:left="0"/>
              <w:jc w:val="center"/>
              <w:rPr>
                <w:sz w:val="22"/>
                <w:szCs w:val="22"/>
                <w:vertAlign w:val="superscript"/>
              </w:rPr>
            </w:pPr>
            <w:r>
              <w:rPr>
                <w:sz w:val="22"/>
                <w:szCs w:val="22"/>
              </w:rPr>
              <w:t xml:space="preserve">-19.2 </w:t>
            </w:r>
            <w:r>
              <w:rPr>
                <w:sz w:val="22"/>
                <w:szCs w:val="22"/>
                <w:vertAlign w:val="superscript"/>
              </w:rPr>
              <w:t>A</w:t>
            </w:r>
          </w:p>
        </w:tc>
        <w:tc>
          <w:tcPr>
            <w:tcW w:w="1980" w:type="dxa"/>
            <w:vAlign w:val="center"/>
          </w:tcPr>
          <w:p w14:paraId="617F2AFE"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02E7ADDB" w14:textId="77777777" w:rsidTr="00F558C8">
        <w:trPr>
          <w:jc w:val="center"/>
        </w:trPr>
        <w:tc>
          <w:tcPr>
            <w:tcW w:w="1278" w:type="dxa"/>
            <w:vAlign w:val="center"/>
          </w:tcPr>
          <w:p w14:paraId="523FAE06" w14:textId="77777777" w:rsidR="005F5B62" w:rsidRPr="00B4147A" w:rsidRDefault="005F5B62" w:rsidP="00F558C8">
            <w:pPr>
              <w:pStyle w:val="BodyTextIndent"/>
              <w:spacing w:after="0"/>
              <w:ind w:left="261"/>
              <w:rPr>
                <w:sz w:val="22"/>
                <w:szCs w:val="22"/>
              </w:rPr>
            </w:pPr>
            <w:r w:rsidRPr="00B4147A">
              <w:rPr>
                <w:sz w:val="22"/>
                <w:szCs w:val="22"/>
              </w:rPr>
              <w:t>NO</w:t>
            </w:r>
            <w:r w:rsidRPr="00B4147A">
              <w:rPr>
                <w:sz w:val="22"/>
                <w:szCs w:val="22"/>
                <w:vertAlign w:val="subscript"/>
              </w:rPr>
              <w:t>x</w:t>
            </w:r>
          </w:p>
        </w:tc>
        <w:tc>
          <w:tcPr>
            <w:tcW w:w="1947" w:type="dxa"/>
            <w:vAlign w:val="center"/>
          </w:tcPr>
          <w:p w14:paraId="7003F232" w14:textId="7D05F23B" w:rsidR="005F5B62" w:rsidRPr="00B4147A" w:rsidRDefault="008F6F72" w:rsidP="00F558C8">
            <w:pPr>
              <w:pStyle w:val="BodyTextIndent"/>
              <w:spacing w:after="0"/>
              <w:ind w:left="0"/>
              <w:jc w:val="center"/>
              <w:rPr>
                <w:sz w:val="22"/>
                <w:szCs w:val="22"/>
              </w:rPr>
            </w:pPr>
            <w:r>
              <w:rPr>
                <w:sz w:val="22"/>
                <w:szCs w:val="22"/>
              </w:rPr>
              <w:t>15.1</w:t>
            </w:r>
          </w:p>
        </w:tc>
        <w:tc>
          <w:tcPr>
            <w:tcW w:w="1771" w:type="dxa"/>
            <w:vAlign w:val="center"/>
          </w:tcPr>
          <w:p w14:paraId="626F5615" w14:textId="139C52FB" w:rsidR="005F5B62" w:rsidRPr="00B4147A" w:rsidRDefault="002C5232" w:rsidP="00F558C8">
            <w:pPr>
              <w:pStyle w:val="BodyTextIndent"/>
              <w:spacing w:after="0"/>
              <w:ind w:left="0"/>
              <w:jc w:val="center"/>
              <w:rPr>
                <w:sz w:val="22"/>
                <w:szCs w:val="22"/>
              </w:rPr>
            </w:pPr>
            <w:r>
              <w:rPr>
                <w:sz w:val="22"/>
                <w:szCs w:val="22"/>
              </w:rPr>
              <w:t>15.3</w:t>
            </w:r>
          </w:p>
        </w:tc>
        <w:tc>
          <w:tcPr>
            <w:tcW w:w="1649" w:type="dxa"/>
            <w:vAlign w:val="center"/>
          </w:tcPr>
          <w:p w14:paraId="64464F73" w14:textId="61D590CA" w:rsidR="005F5B62" w:rsidRPr="00B4147A" w:rsidRDefault="002C5232" w:rsidP="00F558C8">
            <w:pPr>
              <w:pStyle w:val="BodyTextIndent"/>
              <w:spacing w:after="0"/>
              <w:ind w:left="0"/>
              <w:jc w:val="center"/>
              <w:rPr>
                <w:sz w:val="22"/>
                <w:szCs w:val="22"/>
              </w:rPr>
            </w:pPr>
            <w:r>
              <w:rPr>
                <w:sz w:val="22"/>
                <w:szCs w:val="22"/>
              </w:rPr>
              <w:t>+0.2</w:t>
            </w:r>
          </w:p>
        </w:tc>
        <w:tc>
          <w:tcPr>
            <w:tcW w:w="1980" w:type="dxa"/>
            <w:vAlign w:val="center"/>
          </w:tcPr>
          <w:p w14:paraId="7862D739"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7A2C60CD" w14:textId="77777777" w:rsidTr="00F558C8">
        <w:trPr>
          <w:jc w:val="center"/>
        </w:trPr>
        <w:tc>
          <w:tcPr>
            <w:tcW w:w="1278" w:type="dxa"/>
            <w:vAlign w:val="center"/>
          </w:tcPr>
          <w:p w14:paraId="0D055FB0" w14:textId="77777777" w:rsidR="005F5B62" w:rsidRPr="00B4147A" w:rsidRDefault="005F5B62" w:rsidP="00F558C8">
            <w:pPr>
              <w:pStyle w:val="BodyTextIndent"/>
              <w:spacing w:after="0"/>
              <w:ind w:left="261"/>
              <w:rPr>
                <w:sz w:val="22"/>
                <w:szCs w:val="22"/>
              </w:rPr>
            </w:pPr>
            <w:r w:rsidRPr="00B4147A">
              <w:rPr>
                <w:sz w:val="22"/>
                <w:szCs w:val="22"/>
              </w:rPr>
              <w:t>CO</w:t>
            </w:r>
          </w:p>
        </w:tc>
        <w:tc>
          <w:tcPr>
            <w:tcW w:w="1947" w:type="dxa"/>
            <w:vAlign w:val="center"/>
          </w:tcPr>
          <w:p w14:paraId="22348E1A" w14:textId="368BC1CF" w:rsidR="005F5B62" w:rsidRPr="00B4147A" w:rsidRDefault="008F6F72" w:rsidP="00F558C8">
            <w:pPr>
              <w:pStyle w:val="BodyTextIndent"/>
              <w:spacing w:after="0"/>
              <w:ind w:left="0"/>
              <w:jc w:val="center"/>
              <w:rPr>
                <w:sz w:val="22"/>
                <w:szCs w:val="22"/>
              </w:rPr>
            </w:pPr>
            <w:r>
              <w:rPr>
                <w:sz w:val="22"/>
                <w:szCs w:val="22"/>
              </w:rPr>
              <w:t>8.1</w:t>
            </w:r>
          </w:p>
        </w:tc>
        <w:tc>
          <w:tcPr>
            <w:tcW w:w="1771" w:type="dxa"/>
            <w:vAlign w:val="center"/>
          </w:tcPr>
          <w:p w14:paraId="553C3787" w14:textId="1E4402F8" w:rsidR="005F5B62" w:rsidRPr="00B4147A" w:rsidRDefault="002C5232" w:rsidP="00F558C8">
            <w:pPr>
              <w:pStyle w:val="BodyTextIndent"/>
              <w:spacing w:after="0"/>
              <w:ind w:left="0"/>
              <w:jc w:val="center"/>
              <w:rPr>
                <w:sz w:val="22"/>
                <w:szCs w:val="22"/>
              </w:rPr>
            </w:pPr>
            <w:r>
              <w:rPr>
                <w:sz w:val="22"/>
                <w:szCs w:val="22"/>
              </w:rPr>
              <w:t>8.3</w:t>
            </w:r>
          </w:p>
        </w:tc>
        <w:tc>
          <w:tcPr>
            <w:tcW w:w="1649" w:type="dxa"/>
            <w:vAlign w:val="center"/>
          </w:tcPr>
          <w:p w14:paraId="022B1A90" w14:textId="1966A266" w:rsidR="005F5B62" w:rsidRPr="00B4147A" w:rsidRDefault="002C5232" w:rsidP="00F558C8">
            <w:pPr>
              <w:pStyle w:val="BodyTextIndent"/>
              <w:spacing w:after="0"/>
              <w:ind w:left="0"/>
              <w:jc w:val="center"/>
              <w:rPr>
                <w:sz w:val="22"/>
                <w:szCs w:val="22"/>
              </w:rPr>
            </w:pPr>
            <w:r>
              <w:rPr>
                <w:sz w:val="22"/>
                <w:szCs w:val="22"/>
              </w:rPr>
              <w:t>+0.2</w:t>
            </w:r>
          </w:p>
        </w:tc>
        <w:tc>
          <w:tcPr>
            <w:tcW w:w="1980" w:type="dxa"/>
            <w:vAlign w:val="center"/>
          </w:tcPr>
          <w:p w14:paraId="4AA6C04F"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44BCD733" w14:textId="77777777" w:rsidTr="00F558C8">
        <w:trPr>
          <w:jc w:val="center"/>
        </w:trPr>
        <w:tc>
          <w:tcPr>
            <w:tcW w:w="1278" w:type="dxa"/>
            <w:vAlign w:val="center"/>
          </w:tcPr>
          <w:p w14:paraId="138AA1F8" w14:textId="77777777" w:rsidR="005F5B62" w:rsidRPr="00B4147A" w:rsidRDefault="005F5B62" w:rsidP="00F558C8">
            <w:pPr>
              <w:pStyle w:val="BodyTextIndent"/>
              <w:spacing w:after="0"/>
              <w:ind w:left="261"/>
              <w:rPr>
                <w:sz w:val="22"/>
                <w:szCs w:val="22"/>
              </w:rPr>
            </w:pPr>
            <w:r w:rsidRPr="00B4147A">
              <w:rPr>
                <w:sz w:val="22"/>
                <w:szCs w:val="22"/>
              </w:rPr>
              <w:t>VOC</w:t>
            </w:r>
          </w:p>
        </w:tc>
        <w:tc>
          <w:tcPr>
            <w:tcW w:w="1947" w:type="dxa"/>
            <w:vAlign w:val="center"/>
          </w:tcPr>
          <w:p w14:paraId="4874668F" w14:textId="1025DE70" w:rsidR="005F5B62" w:rsidRPr="00B4147A" w:rsidRDefault="008F6F72" w:rsidP="00F558C8">
            <w:pPr>
              <w:pStyle w:val="BodyTextIndent"/>
              <w:spacing w:after="0"/>
              <w:ind w:left="0"/>
              <w:jc w:val="center"/>
              <w:rPr>
                <w:sz w:val="22"/>
                <w:szCs w:val="22"/>
              </w:rPr>
            </w:pPr>
            <w:r>
              <w:rPr>
                <w:sz w:val="22"/>
                <w:szCs w:val="22"/>
              </w:rPr>
              <w:t>0.6</w:t>
            </w:r>
          </w:p>
        </w:tc>
        <w:tc>
          <w:tcPr>
            <w:tcW w:w="1771" w:type="dxa"/>
            <w:vAlign w:val="center"/>
          </w:tcPr>
          <w:p w14:paraId="348F5005" w14:textId="594EB0D6" w:rsidR="005F5B62" w:rsidRPr="00B4147A" w:rsidRDefault="002C5232" w:rsidP="00F558C8">
            <w:pPr>
              <w:pStyle w:val="BodyTextIndent"/>
              <w:spacing w:after="0"/>
              <w:ind w:left="0"/>
              <w:jc w:val="center"/>
              <w:rPr>
                <w:sz w:val="22"/>
                <w:szCs w:val="22"/>
              </w:rPr>
            </w:pPr>
            <w:r>
              <w:rPr>
                <w:sz w:val="22"/>
                <w:szCs w:val="22"/>
              </w:rPr>
              <w:t>0.5</w:t>
            </w:r>
          </w:p>
        </w:tc>
        <w:tc>
          <w:tcPr>
            <w:tcW w:w="1649" w:type="dxa"/>
            <w:vAlign w:val="center"/>
          </w:tcPr>
          <w:p w14:paraId="78FDA202" w14:textId="641BB8D8" w:rsidR="005F5B62" w:rsidRPr="00B4147A" w:rsidRDefault="002C5232" w:rsidP="00F558C8">
            <w:pPr>
              <w:pStyle w:val="BodyTextIndent"/>
              <w:spacing w:after="0"/>
              <w:ind w:left="0"/>
              <w:jc w:val="center"/>
              <w:rPr>
                <w:sz w:val="22"/>
                <w:szCs w:val="22"/>
              </w:rPr>
            </w:pPr>
            <w:r>
              <w:rPr>
                <w:sz w:val="22"/>
                <w:szCs w:val="22"/>
              </w:rPr>
              <w:t>-0.1</w:t>
            </w:r>
          </w:p>
        </w:tc>
        <w:tc>
          <w:tcPr>
            <w:tcW w:w="1980" w:type="dxa"/>
            <w:vAlign w:val="center"/>
          </w:tcPr>
          <w:p w14:paraId="078998F0" w14:textId="151D3BA9" w:rsidR="005F5B62" w:rsidRPr="004E3242" w:rsidRDefault="005F5B62" w:rsidP="00F558C8">
            <w:pPr>
              <w:pStyle w:val="BodyTextIndent"/>
              <w:spacing w:after="0"/>
              <w:ind w:left="0"/>
              <w:jc w:val="center"/>
              <w:rPr>
                <w:sz w:val="22"/>
                <w:szCs w:val="22"/>
              </w:rPr>
            </w:pPr>
            <w:r w:rsidRPr="004E3242">
              <w:rPr>
                <w:sz w:val="22"/>
                <w:szCs w:val="22"/>
              </w:rPr>
              <w:t>100</w:t>
            </w:r>
          </w:p>
        </w:tc>
      </w:tr>
    </w:tbl>
    <w:p w14:paraId="6B9AF48B" w14:textId="34CAB414" w:rsidR="002C5232" w:rsidRPr="000455E7" w:rsidRDefault="00962DE5" w:rsidP="00962DE5">
      <w:pPr>
        <w:pStyle w:val="BodyTextIndent"/>
        <w:spacing w:after="0"/>
        <w:ind w:left="900" w:right="450" w:hanging="180"/>
        <w:rPr>
          <w:sz w:val="20"/>
          <w:szCs w:val="16"/>
        </w:rPr>
      </w:pPr>
      <w:r w:rsidRPr="00962DE5">
        <w:rPr>
          <w:sz w:val="20"/>
          <w:szCs w:val="16"/>
          <w:vertAlign w:val="superscript"/>
        </w:rPr>
        <w:t>A</w:t>
      </w:r>
      <w:r>
        <w:rPr>
          <w:sz w:val="20"/>
          <w:szCs w:val="16"/>
        </w:rPr>
        <w:t xml:space="preserve"> </w:t>
      </w:r>
      <w:r w:rsidR="002C5232" w:rsidRPr="000455E7">
        <w:rPr>
          <w:sz w:val="20"/>
          <w:szCs w:val="16"/>
        </w:rPr>
        <w:t>SO</w:t>
      </w:r>
      <w:r w:rsidR="002C5232" w:rsidRPr="000455E7">
        <w:rPr>
          <w:sz w:val="20"/>
          <w:szCs w:val="16"/>
          <w:vertAlign w:val="subscript"/>
        </w:rPr>
        <w:t>2</w:t>
      </w:r>
      <w:r w:rsidR="002C5232" w:rsidRPr="000455E7">
        <w:rPr>
          <w:sz w:val="20"/>
          <w:szCs w:val="16"/>
        </w:rPr>
        <w:t xml:space="preserve"> emissions greatly decreased due to </w:t>
      </w:r>
      <w:r w:rsidR="002C5232">
        <w:rPr>
          <w:sz w:val="20"/>
          <w:szCs w:val="16"/>
        </w:rPr>
        <w:t xml:space="preserve">lower maximum distillate fuel sulfur content </w:t>
      </w:r>
      <w:r w:rsidR="00431D74">
        <w:rPr>
          <w:sz w:val="20"/>
          <w:szCs w:val="16"/>
        </w:rPr>
        <w:t>require</w:t>
      </w:r>
      <w:r w:rsidR="002C5232">
        <w:rPr>
          <w:sz w:val="20"/>
          <w:szCs w:val="16"/>
        </w:rPr>
        <w:t>d in state statute since the previous license renewal</w:t>
      </w:r>
      <w:r w:rsidR="002C5232" w:rsidRPr="000455E7">
        <w:rPr>
          <w:sz w:val="20"/>
          <w:szCs w:val="16"/>
        </w:rPr>
        <w:t>.</w:t>
      </w:r>
    </w:p>
    <w:p w14:paraId="7A19E4B1" w14:textId="77777777" w:rsidR="002C5232" w:rsidRPr="00B4147A" w:rsidRDefault="002C5232" w:rsidP="00F558C8">
      <w:pPr>
        <w:pStyle w:val="BodyTextIndent"/>
        <w:spacing w:after="0"/>
      </w:pPr>
    </w:p>
    <w:p w14:paraId="57C48E29" w14:textId="77777777" w:rsidR="005F5B62" w:rsidRPr="00B4147A" w:rsidRDefault="005F5B62" w:rsidP="00F558C8">
      <w:pPr>
        <w:pStyle w:val="BodyTextIndent"/>
        <w:spacing w:after="0"/>
        <w:ind w:left="720"/>
        <w:rPr>
          <w:b/>
        </w:rPr>
      </w:pPr>
      <w:r w:rsidRPr="00B4147A">
        <w:t xml:space="preserve">Therefore, this license </w:t>
      </w:r>
      <w:proofErr w:type="gramStart"/>
      <w:r w:rsidRPr="00B4147A">
        <w:t>is considered to be</w:t>
      </w:r>
      <w:proofErr w:type="gramEnd"/>
      <w:r w:rsidRPr="00B4147A">
        <w:t xml:space="preserve"> both a renewal and a minor modification and has been processed through </w:t>
      </w:r>
      <w:r w:rsidRPr="00B4147A">
        <w:rPr>
          <w:i/>
        </w:rPr>
        <w:t>Major and Minor Source Air Emission License Regulations</w:t>
      </w:r>
      <w:r w:rsidRPr="00B4147A">
        <w:t>, 06</w:t>
      </w:r>
      <w:r w:rsidRPr="00B4147A">
        <w:noBreakHyphen/>
        <w:t xml:space="preserve">096 Code of Maine Rules C.M.R. ch. 115. </w:t>
      </w:r>
    </w:p>
    <w:p w14:paraId="4C5569ED" w14:textId="77777777" w:rsidR="005F5B62" w:rsidRPr="00197C72" w:rsidRDefault="005F5B62" w:rsidP="005F5B62"/>
    <w:p w14:paraId="03CD7E38" w14:textId="77777777" w:rsidR="005F5B62" w:rsidRPr="00D44139" w:rsidRDefault="005F5B62" w:rsidP="005F5B62">
      <w:pPr>
        <w:pStyle w:val="Heading3"/>
      </w:pPr>
      <w:r w:rsidRPr="00D44139">
        <w:t>Facility Classification</w:t>
      </w:r>
    </w:p>
    <w:p w14:paraId="7D6FEB01" w14:textId="77777777" w:rsidR="005F5B62" w:rsidRPr="00D44139" w:rsidRDefault="005F5B62" w:rsidP="00F558C8">
      <w:pPr>
        <w:ind w:left="360"/>
      </w:pPr>
    </w:p>
    <w:p w14:paraId="602495E9" w14:textId="5FBC67A9" w:rsidR="005F5B62" w:rsidRDefault="005F5B62" w:rsidP="00F558C8">
      <w:pPr>
        <w:pStyle w:val="BodyTextIndent"/>
        <w:spacing w:after="0"/>
        <w:ind w:left="720"/>
      </w:pPr>
      <w:r>
        <w:t xml:space="preserve">With the </w:t>
      </w:r>
      <w:r w:rsidRPr="00376567">
        <w:t>operating hours restriction on the emergency generators,</w:t>
      </w:r>
      <w:r>
        <w:t xml:space="preserve"> the facility is licensed as follows:</w:t>
      </w:r>
    </w:p>
    <w:p w14:paraId="7697F238" w14:textId="405BE90E" w:rsidR="005F5B62" w:rsidRDefault="005F5B62" w:rsidP="00F558C8">
      <w:pPr>
        <w:numPr>
          <w:ilvl w:val="0"/>
          <w:numId w:val="9"/>
        </w:numPr>
        <w:ind w:left="1440"/>
      </w:pPr>
      <w:r>
        <w:t xml:space="preserve">As a synthetic minor source of air emissions for criteria pollutants, because </w:t>
      </w:r>
      <w:r w:rsidR="00376567" w:rsidRPr="00376567">
        <w:t xml:space="preserve">Dorothea Dix </w:t>
      </w:r>
      <w:r>
        <w:t>is subject to license restrictions that keep facility emissions below major source thresholds for</w:t>
      </w:r>
      <w:r w:rsidR="00376567">
        <w:t xml:space="preserve"> NO</w:t>
      </w:r>
      <w:r w:rsidR="00376567">
        <w:rPr>
          <w:vertAlign w:val="subscript"/>
        </w:rPr>
        <w:t>x</w:t>
      </w:r>
      <w:r>
        <w:t>; and</w:t>
      </w:r>
    </w:p>
    <w:p w14:paraId="3E3441BC"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43422839" w14:textId="77777777" w:rsidR="00F558C8" w:rsidRDefault="00F558C8" w:rsidP="00F558C8"/>
    <w:p w14:paraId="5C0DFCF4" w14:textId="77777777" w:rsidR="00F558C8" w:rsidRPr="009A2573" w:rsidRDefault="00F558C8" w:rsidP="00F558C8">
      <w:pPr>
        <w:pStyle w:val="Heading2"/>
      </w:pPr>
      <w:r w:rsidRPr="009A2573">
        <w:t>BEST PRACTICAL TREATMENT (BPT)</w:t>
      </w:r>
    </w:p>
    <w:p w14:paraId="1FAE0C36" w14:textId="77777777" w:rsidR="00F558C8" w:rsidRDefault="00F558C8" w:rsidP="00F558C8"/>
    <w:p w14:paraId="731738D9" w14:textId="77777777" w:rsidR="00F558C8" w:rsidRDefault="00F558C8" w:rsidP="00B4147A">
      <w:pPr>
        <w:pStyle w:val="Heading3"/>
        <w:numPr>
          <w:ilvl w:val="0"/>
          <w:numId w:val="11"/>
        </w:numPr>
      </w:pPr>
      <w:r w:rsidRPr="00F558C8">
        <w:t>Introduction</w:t>
      </w:r>
    </w:p>
    <w:p w14:paraId="5CECD6BD" w14:textId="77777777" w:rsidR="00F558C8" w:rsidRDefault="00F558C8" w:rsidP="00B4147A">
      <w:pPr>
        <w:pStyle w:val="BodyTextIndent"/>
        <w:spacing w:after="0"/>
        <w:ind w:left="720"/>
      </w:pPr>
    </w:p>
    <w:p w14:paraId="04F6FEE2" w14:textId="77777777" w:rsidR="00F558C8" w:rsidRDefault="00F558C8" w:rsidP="00B4147A">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ch. 100. Separate control requirement categories exist for new and existing equipment. </w:t>
      </w:r>
    </w:p>
    <w:p w14:paraId="4C6467EF" w14:textId="77777777" w:rsidR="00F558C8" w:rsidRDefault="00F558C8" w:rsidP="00B4147A">
      <w:pPr>
        <w:pStyle w:val="BodyTextIndent"/>
        <w:spacing w:after="0"/>
        <w:ind w:left="720"/>
      </w:pPr>
      <w:r>
        <w:lastRenderedPageBreak/>
        <w:t xml:space="preserve">BPT for new sources and modifications requires a demonstration that emissions are receiving Best Available Control Technology (BACT), as defined in </w:t>
      </w:r>
      <w:r>
        <w:rPr>
          <w:i/>
        </w:rPr>
        <w:t>Definitions Regulation</w:t>
      </w:r>
      <w:r>
        <w:t>, 06-096 C.M.R. ch. 100. BACT is a top-down approach to selecting air emission controls considering economic, environmental, and energy impacts.</w:t>
      </w:r>
    </w:p>
    <w:p w14:paraId="42F41690" w14:textId="77777777" w:rsidR="00F558C8" w:rsidRDefault="00F558C8" w:rsidP="00B4147A">
      <w:pPr>
        <w:pStyle w:val="BodyTextIndent"/>
        <w:spacing w:after="0"/>
        <w:ind w:left="720"/>
      </w:pPr>
    </w:p>
    <w:p w14:paraId="429B080A" w14:textId="77777777" w:rsidR="00F558C8" w:rsidRDefault="00F558C8" w:rsidP="00B4147A">
      <w:pPr>
        <w:pStyle w:val="BodyTextIndent"/>
        <w:spacing w:after="0"/>
        <w:ind w:left="720"/>
      </w:pPr>
      <w:r>
        <w:t>BPT for existing emissions equipment means that method which controls or reduces emissions to the lowest possible level considering:</w:t>
      </w:r>
    </w:p>
    <w:p w14:paraId="50903A5A" w14:textId="77777777" w:rsidR="00F558C8" w:rsidRDefault="00F558C8" w:rsidP="00B4147A">
      <w:pPr>
        <w:pStyle w:val="BodyTextIndent"/>
        <w:numPr>
          <w:ilvl w:val="0"/>
          <w:numId w:val="10"/>
        </w:numPr>
        <w:spacing w:after="0"/>
        <w:ind w:hanging="360"/>
      </w:pPr>
      <w:r>
        <w:t xml:space="preserve">the existing state of </w:t>
      </w:r>
      <w:proofErr w:type="gramStart"/>
      <w:r>
        <w:t>technology;</w:t>
      </w:r>
      <w:proofErr w:type="gramEnd"/>
    </w:p>
    <w:p w14:paraId="481B7CEA" w14:textId="77777777" w:rsidR="00F558C8" w:rsidRDefault="00F558C8" w:rsidP="00B4147A">
      <w:pPr>
        <w:pStyle w:val="BodyTextIndent"/>
        <w:numPr>
          <w:ilvl w:val="0"/>
          <w:numId w:val="10"/>
        </w:numPr>
        <w:spacing w:after="0"/>
        <w:ind w:hanging="360"/>
      </w:pPr>
      <w:r>
        <w:t>the effectiveness of available alternatives for reducing emissions from the source being considered; and</w:t>
      </w:r>
    </w:p>
    <w:p w14:paraId="6193FE43" w14:textId="77777777" w:rsidR="00F558C8" w:rsidRDefault="00F558C8" w:rsidP="00B4147A">
      <w:pPr>
        <w:pStyle w:val="BodyTextIndent"/>
        <w:numPr>
          <w:ilvl w:val="0"/>
          <w:numId w:val="10"/>
        </w:numPr>
        <w:spacing w:after="0"/>
        <w:ind w:hanging="360"/>
      </w:pPr>
      <w:r>
        <w:t>the economic feasibility for the type of establishment involved.</w:t>
      </w:r>
    </w:p>
    <w:p w14:paraId="058E47B4" w14:textId="77777777" w:rsidR="00F558C8" w:rsidRDefault="00F558C8" w:rsidP="00B4147A">
      <w:pPr>
        <w:ind w:left="360"/>
      </w:pPr>
    </w:p>
    <w:p w14:paraId="5972C421" w14:textId="735FF49F" w:rsidR="003F1C26" w:rsidRDefault="00B4147A" w:rsidP="00B4147A">
      <w:pPr>
        <w:pStyle w:val="Heading3"/>
      </w:pPr>
      <w:r>
        <w:t>Boiler</w:t>
      </w:r>
      <w:r w:rsidR="00BC3D22">
        <w:t>s</w:t>
      </w:r>
      <w:r>
        <w:t xml:space="preserve"> #</w:t>
      </w:r>
      <w:r w:rsidR="00BC3D22">
        <w:t>1, #2, and #3</w:t>
      </w:r>
    </w:p>
    <w:p w14:paraId="22DB1EB3" w14:textId="77777777" w:rsidR="00B4147A" w:rsidRDefault="00B4147A" w:rsidP="00B4147A">
      <w:pPr>
        <w:ind w:left="720"/>
      </w:pPr>
    </w:p>
    <w:p w14:paraId="5F255947" w14:textId="42A65C2D" w:rsidR="00B4147A" w:rsidRDefault="00BC3D22" w:rsidP="00B4147A">
      <w:pPr>
        <w:ind w:left="720"/>
      </w:pPr>
      <w:r>
        <w:t xml:space="preserve">Dorothea Dix </w:t>
      </w:r>
      <w:r w:rsidR="00B4147A" w:rsidRPr="00C42F61">
        <w:t>operates</w:t>
      </w:r>
      <w:r w:rsidR="00B4147A">
        <w:rPr>
          <w:b/>
          <w:i/>
        </w:rPr>
        <w:t xml:space="preserve"> </w:t>
      </w:r>
      <w:r w:rsidR="00B4147A">
        <w:t>Boiler</w:t>
      </w:r>
      <w:r>
        <w:t>s</w:t>
      </w:r>
      <w:r w:rsidR="00B4147A">
        <w:t xml:space="preserve"> #</w:t>
      </w:r>
      <w:r>
        <w:t>1, #2, and #3</w:t>
      </w:r>
      <w:r w:rsidR="00B4147A">
        <w:t xml:space="preserve"> for </w:t>
      </w:r>
      <w:r>
        <w:t>facility</w:t>
      </w:r>
      <w:r w:rsidR="00431D74">
        <w:t xml:space="preserve"> space</w:t>
      </w:r>
      <w:r>
        <w:t xml:space="preserve"> heating</w:t>
      </w:r>
      <w:r w:rsidR="00B4147A">
        <w:t>. The boiler</w:t>
      </w:r>
      <w:r>
        <w:t>s</w:t>
      </w:r>
      <w:r w:rsidR="00B4147A">
        <w:t xml:space="preserve"> </w:t>
      </w:r>
      <w:r>
        <w:t>are</w:t>
      </w:r>
      <w:r w:rsidR="00B4147A">
        <w:t xml:space="preserve"> rated at </w:t>
      </w:r>
      <w:r>
        <w:t>9.85</w:t>
      </w:r>
      <w:r w:rsidR="00B4147A">
        <w:t xml:space="preserve"> MMBtu/</w:t>
      </w:r>
      <w:proofErr w:type="spellStart"/>
      <w:r w:rsidR="00B4147A">
        <w:t>hr</w:t>
      </w:r>
      <w:proofErr w:type="spellEnd"/>
      <w:r>
        <w:t>, 25.1 MMBtu/</w:t>
      </w:r>
      <w:proofErr w:type="spellStart"/>
      <w:r>
        <w:t>hr</w:t>
      </w:r>
      <w:proofErr w:type="spellEnd"/>
      <w:r>
        <w:t>, and 12.5 MMBtu/</w:t>
      </w:r>
      <w:proofErr w:type="spellStart"/>
      <w:r>
        <w:t>hr</w:t>
      </w:r>
      <w:proofErr w:type="spellEnd"/>
      <w:r>
        <w:t>, respectively,</w:t>
      </w:r>
      <w:r w:rsidR="00B4147A">
        <w:t xml:space="preserve"> and fire</w:t>
      </w:r>
      <w:r>
        <w:t xml:space="preserve"> </w:t>
      </w:r>
      <w:r w:rsidR="00B4147A" w:rsidRPr="00BC3D22">
        <w:rPr>
          <w:bCs/>
          <w:iCs/>
        </w:rPr>
        <w:t>natural gas</w:t>
      </w:r>
      <w:r>
        <w:rPr>
          <w:bCs/>
          <w:iCs/>
        </w:rPr>
        <w:t xml:space="preserve"> with distillate fuel as a back-up fuel.</w:t>
      </w:r>
      <w:r w:rsidR="00B4147A">
        <w:t xml:space="preserve"> The boiler</w:t>
      </w:r>
      <w:r>
        <w:t>s</w:t>
      </w:r>
      <w:r w:rsidR="00B4147A">
        <w:t xml:space="preserve"> w</w:t>
      </w:r>
      <w:r>
        <w:t>ere</w:t>
      </w:r>
      <w:r w:rsidR="00B4147A">
        <w:t xml:space="preserve"> installed in </w:t>
      </w:r>
      <w:r>
        <w:t>1997, 1970, and 1970, respectively,</w:t>
      </w:r>
      <w:r w:rsidR="00B4147A">
        <w:t xml:space="preserve"> and exhaust through </w:t>
      </w:r>
      <w:r>
        <w:t>a combined</w:t>
      </w:r>
      <w:r w:rsidR="00B4147A">
        <w:t xml:space="preserve"> stack, </w:t>
      </w:r>
      <w:r w:rsidR="00B4147A" w:rsidRPr="00522786">
        <w:t>Stack #1</w:t>
      </w:r>
      <w:r w:rsidR="00B4147A">
        <w:t>.</w:t>
      </w:r>
      <w:r>
        <w:t xml:space="preserve"> Stack #1 exhausts </w:t>
      </w:r>
      <w:r w:rsidR="00522786">
        <w:t>149.5 feet above ground level.</w:t>
      </w:r>
    </w:p>
    <w:p w14:paraId="50B4FA90" w14:textId="77777777" w:rsidR="00522786" w:rsidRDefault="00522786" w:rsidP="00B4147A">
      <w:pPr>
        <w:ind w:left="720"/>
      </w:pPr>
    </w:p>
    <w:p w14:paraId="15DD4F76" w14:textId="7A4680F5" w:rsidR="00522786" w:rsidRPr="009901F1" w:rsidRDefault="00522786" w:rsidP="00B4147A">
      <w:pPr>
        <w:ind w:left="720"/>
      </w:pPr>
      <w:r>
        <w:t>Boiler #1 has flue gas recirculation (FGR) and low-NO</w:t>
      </w:r>
      <w:r>
        <w:rPr>
          <w:vertAlign w:val="subscript"/>
        </w:rPr>
        <w:t>x</w:t>
      </w:r>
      <w:r>
        <w:t xml:space="preserve"> burners installed to reduce NO</w:t>
      </w:r>
      <w:r>
        <w:rPr>
          <w:vertAlign w:val="subscript"/>
        </w:rPr>
        <w:t>x</w:t>
      </w:r>
      <w:r>
        <w:t xml:space="preserve"> emissions.</w:t>
      </w:r>
      <w:r w:rsidR="009901F1">
        <w:t xml:space="preserve"> All three boilers have O</w:t>
      </w:r>
      <w:r w:rsidR="009901F1">
        <w:rPr>
          <w:vertAlign w:val="subscript"/>
        </w:rPr>
        <w:t>2</w:t>
      </w:r>
      <w:r w:rsidR="009901F1">
        <w:t xml:space="preserve"> trim systems installed. </w:t>
      </w:r>
      <w:r w:rsidR="00431D74">
        <w:t xml:space="preserve">The fire-tubes are cleaned annually as required by </w:t>
      </w:r>
      <w:r w:rsidR="009901F1">
        <w:t>BPT.</w:t>
      </w:r>
    </w:p>
    <w:p w14:paraId="36DEEE48" w14:textId="77777777" w:rsidR="00B4147A" w:rsidRDefault="00B4147A" w:rsidP="00B4147A">
      <w:pPr>
        <w:ind w:left="720"/>
      </w:pPr>
    </w:p>
    <w:p w14:paraId="30A629BA" w14:textId="3B68D15A" w:rsidR="00B4147A" w:rsidRDefault="00B4147A" w:rsidP="00B4147A">
      <w:pPr>
        <w:pStyle w:val="BodyText2"/>
        <w:tabs>
          <w:tab w:val="left" w:pos="720"/>
          <w:tab w:val="left" w:pos="1080"/>
          <w:tab w:val="left" w:pos="1440"/>
          <w:tab w:val="left" w:pos="1800"/>
        </w:tabs>
        <w:spacing w:after="0" w:line="240" w:lineRule="auto"/>
        <w:ind w:left="720"/>
      </w:pPr>
      <w:r>
        <w:t xml:space="preserve">With limited exceptions, no person shall import, distribute, or offer for sale any distillate fuel with a sulfur content greater than 0.0015% by weight (15 ppm) pursuant to 38 M.R.S.  § 603-A(2)(A)(3). Therefore, the distillate fuel purchased or otherwise obtained for use in </w:t>
      </w:r>
      <w:r w:rsidRPr="00522786">
        <w:rPr>
          <w:bCs/>
          <w:iCs/>
        </w:rPr>
        <w:t>Boiler</w:t>
      </w:r>
      <w:r w:rsidR="00522786" w:rsidRPr="00522786">
        <w:rPr>
          <w:bCs/>
          <w:iCs/>
        </w:rPr>
        <w:t>s</w:t>
      </w:r>
      <w:r w:rsidRPr="00522786">
        <w:rPr>
          <w:bCs/>
          <w:iCs/>
        </w:rPr>
        <w:t xml:space="preserve"> #</w:t>
      </w:r>
      <w:r w:rsidR="00522786" w:rsidRPr="00522786">
        <w:rPr>
          <w:bCs/>
          <w:iCs/>
        </w:rPr>
        <w:t>1, #2, and #3</w:t>
      </w:r>
      <w:r>
        <w:t xml:space="preserve"> shall not exceed 0.0015% by weight (15 ppm).</w:t>
      </w:r>
    </w:p>
    <w:p w14:paraId="719B8395" w14:textId="77777777" w:rsidR="00B4147A" w:rsidRDefault="00B4147A" w:rsidP="00B4147A">
      <w:pPr>
        <w:tabs>
          <w:tab w:val="left" w:pos="1080"/>
        </w:tabs>
        <w:ind w:left="720"/>
      </w:pPr>
      <w:r>
        <w:tab/>
      </w:r>
    </w:p>
    <w:p w14:paraId="11D29345" w14:textId="24FA6EAD" w:rsidR="003F1C26" w:rsidRDefault="00B4147A" w:rsidP="00B4147A">
      <w:pPr>
        <w:pStyle w:val="Heading4"/>
      </w:pPr>
      <w:r>
        <w:t>BPT Findings</w:t>
      </w:r>
    </w:p>
    <w:p w14:paraId="56687178" w14:textId="77777777" w:rsidR="003F1C26" w:rsidRDefault="003F1C26" w:rsidP="00B4147A">
      <w:pPr>
        <w:jc w:val="left"/>
      </w:pPr>
    </w:p>
    <w:p w14:paraId="7FD5EA4C" w14:textId="49BEB5F5" w:rsidR="00B4147A" w:rsidRPr="000F4332" w:rsidRDefault="00B4147A" w:rsidP="00B4147A">
      <w:pPr>
        <w:tabs>
          <w:tab w:val="left" w:pos="720"/>
        </w:tabs>
        <w:ind w:left="1080"/>
      </w:pPr>
      <w:r w:rsidRPr="000F4332">
        <w:t xml:space="preserve">The </w:t>
      </w:r>
      <w:r w:rsidRPr="00DF7FF4">
        <w:t>BPT</w:t>
      </w:r>
      <w:r>
        <w:t xml:space="preserve"> </w:t>
      </w:r>
      <w:r w:rsidRPr="000F4332">
        <w:t xml:space="preserve">emission limits for </w:t>
      </w:r>
      <w:r w:rsidRPr="00BC3D22">
        <w:t>Boiler</w:t>
      </w:r>
      <w:r w:rsidR="00BC3D22" w:rsidRPr="00BC3D22">
        <w:t>s</w:t>
      </w:r>
      <w:r w:rsidRPr="00BC3D22">
        <w:t xml:space="preserve"> #</w:t>
      </w:r>
      <w:r w:rsidR="00BC3D22" w:rsidRPr="00BC3D22">
        <w:t>1, #2, and #3</w:t>
      </w:r>
      <w:r w:rsidRPr="000F4332">
        <w:t xml:space="preserve"> w</w:t>
      </w:r>
      <w:r>
        <w:t>ere</w:t>
      </w:r>
      <w:r w:rsidRPr="000F4332">
        <w:t xml:space="preserve"> based on the following:</w:t>
      </w:r>
    </w:p>
    <w:p w14:paraId="0C3C3266" w14:textId="77777777" w:rsidR="00BC3D22" w:rsidRDefault="00BC3D22" w:rsidP="00B4147A">
      <w:pPr>
        <w:tabs>
          <w:tab w:val="left" w:pos="1080"/>
          <w:tab w:val="left" w:pos="1440"/>
          <w:tab w:val="left" w:pos="1800"/>
        </w:tabs>
        <w:ind w:left="1800" w:hanging="720"/>
      </w:pPr>
    </w:p>
    <w:p w14:paraId="5F5C8E30" w14:textId="77777777" w:rsidR="00BC3D22" w:rsidRPr="00BC3D22" w:rsidRDefault="00BC3D22" w:rsidP="00BC3D22">
      <w:pPr>
        <w:tabs>
          <w:tab w:val="left" w:pos="720"/>
          <w:tab w:val="left" w:pos="1080"/>
        </w:tabs>
        <w:ind w:left="720" w:firstLine="360"/>
        <w:rPr>
          <w:u w:val="single"/>
        </w:rPr>
      </w:pPr>
      <w:r w:rsidRPr="00BC3D22">
        <w:rPr>
          <w:u w:val="single"/>
        </w:rPr>
        <w:t>Natural Gas</w:t>
      </w:r>
    </w:p>
    <w:p w14:paraId="4FD0FF26" w14:textId="7BEE8447" w:rsidR="00BC3D22" w:rsidRDefault="00BC3D22" w:rsidP="00BC3D22">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0.05 </w:t>
      </w:r>
      <w:proofErr w:type="spellStart"/>
      <w:r>
        <w:t>lb</w:t>
      </w:r>
      <w:proofErr w:type="spellEnd"/>
      <w:r>
        <w:t xml:space="preserve">/MMBtu, 06-096 C.M.R. </w:t>
      </w:r>
      <w:proofErr w:type="spellStart"/>
      <w:r>
        <w:t>ch.</w:t>
      </w:r>
      <w:proofErr w:type="spellEnd"/>
      <w:r>
        <w:t xml:space="preserve"> 115, BPT</w:t>
      </w:r>
    </w:p>
    <w:p w14:paraId="696966EA" w14:textId="77777777" w:rsidR="00BC3D22" w:rsidRDefault="00BC3D22" w:rsidP="00BC3D22">
      <w:pPr>
        <w:tabs>
          <w:tab w:val="left" w:pos="720"/>
          <w:tab w:val="left" w:pos="2970"/>
          <w:tab w:val="left" w:pos="3240"/>
        </w:tabs>
        <w:ind w:left="3240" w:hanging="2160"/>
      </w:pPr>
      <w:r>
        <w:t>SO</w:t>
      </w:r>
      <w:r>
        <w:rPr>
          <w:vertAlign w:val="subscript"/>
        </w:rPr>
        <w:t>2</w:t>
      </w:r>
      <w:r>
        <w:tab/>
        <w:t>–</w:t>
      </w:r>
      <w:r>
        <w:tab/>
        <w:t xml:space="preserve">0.6 </w:t>
      </w:r>
      <w:proofErr w:type="spellStart"/>
      <w:r>
        <w:t>lb</w:t>
      </w:r>
      <w:proofErr w:type="spellEnd"/>
      <w:r>
        <w:t>/</w:t>
      </w:r>
      <w:proofErr w:type="spellStart"/>
      <w:r>
        <w:t>MMscf</w:t>
      </w:r>
      <w:proofErr w:type="spellEnd"/>
      <w:r>
        <w:t xml:space="preserve"> based on AP-42 Table 1.4-2 dated 7/98</w:t>
      </w:r>
    </w:p>
    <w:p w14:paraId="0B9E07E9" w14:textId="4E35AB94" w:rsidR="00BC3D22" w:rsidRDefault="00BC3D22" w:rsidP="00BC3D22">
      <w:pPr>
        <w:tabs>
          <w:tab w:val="left" w:pos="720"/>
          <w:tab w:val="left" w:pos="2970"/>
          <w:tab w:val="left" w:pos="3240"/>
        </w:tabs>
        <w:ind w:left="3240" w:hanging="2160"/>
      </w:pPr>
      <w:r>
        <w:t>NO</w:t>
      </w:r>
      <w:r>
        <w:rPr>
          <w:vertAlign w:val="subscript"/>
        </w:rPr>
        <w:t>x</w:t>
      </w:r>
      <w:r>
        <w:tab/>
        <w:t>–</w:t>
      </w:r>
      <w:r>
        <w:tab/>
        <w:t>100</w:t>
      </w:r>
      <w:r w:rsidR="00522786">
        <w:t> </w:t>
      </w:r>
      <w:proofErr w:type="spellStart"/>
      <w:r>
        <w:t>lb</w:t>
      </w:r>
      <w:proofErr w:type="spellEnd"/>
      <w:r>
        <w:t>/</w:t>
      </w:r>
      <w:proofErr w:type="spellStart"/>
      <w:r>
        <w:t>MMscf</w:t>
      </w:r>
      <w:proofErr w:type="spellEnd"/>
      <w:r w:rsidR="00522786">
        <w:t> </w:t>
      </w:r>
      <w:r>
        <w:t>based</w:t>
      </w:r>
      <w:r w:rsidR="00522786">
        <w:t> </w:t>
      </w:r>
      <w:r>
        <w:t>on</w:t>
      </w:r>
      <w:r w:rsidR="00522786">
        <w:t> </w:t>
      </w:r>
      <w:r>
        <w:t>AP-42</w:t>
      </w:r>
      <w:r w:rsidR="00522786">
        <w:t> </w:t>
      </w:r>
      <w:r>
        <w:t>Table</w:t>
      </w:r>
      <w:r w:rsidR="00522786">
        <w:t> </w:t>
      </w:r>
      <w:r>
        <w:t>1.4-1</w:t>
      </w:r>
      <w:r w:rsidR="00522786">
        <w:t> </w:t>
      </w:r>
      <w:r>
        <w:t>dated</w:t>
      </w:r>
      <w:r w:rsidR="00522786">
        <w:t> </w:t>
      </w:r>
      <w:r>
        <w:t>7/98</w:t>
      </w:r>
      <w:r w:rsidR="00522786">
        <w:t xml:space="preserve"> </w:t>
      </w:r>
      <w:r w:rsidR="00522786">
        <w:br/>
        <w:t>for Boilers #2 and #3</w:t>
      </w:r>
    </w:p>
    <w:p w14:paraId="6076D38A" w14:textId="5F0A0BEF" w:rsidR="00BC3D22" w:rsidRDefault="00BC3D22" w:rsidP="00BC3D22">
      <w:pPr>
        <w:tabs>
          <w:tab w:val="left" w:pos="720"/>
          <w:tab w:val="left" w:pos="2970"/>
          <w:tab w:val="left" w:pos="3240"/>
        </w:tabs>
        <w:ind w:left="3240" w:hanging="2160"/>
      </w:pPr>
      <w:r>
        <w:tab/>
        <w:t>–</w:t>
      </w:r>
      <w:r>
        <w:tab/>
        <w:t>32</w:t>
      </w:r>
      <w:r w:rsidR="00522786">
        <w:t> </w:t>
      </w:r>
      <w:proofErr w:type="spellStart"/>
      <w:r>
        <w:t>lb</w:t>
      </w:r>
      <w:proofErr w:type="spellEnd"/>
      <w:r>
        <w:t>/</w:t>
      </w:r>
      <w:proofErr w:type="spellStart"/>
      <w:r>
        <w:t>MMscf</w:t>
      </w:r>
      <w:proofErr w:type="spellEnd"/>
      <w:r w:rsidR="00522786">
        <w:t> </w:t>
      </w:r>
      <w:r>
        <w:t>based</w:t>
      </w:r>
      <w:r w:rsidR="00522786">
        <w:t> </w:t>
      </w:r>
      <w:r>
        <w:t>on</w:t>
      </w:r>
      <w:r w:rsidR="00522786">
        <w:t> </w:t>
      </w:r>
      <w:r>
        <w:t>AP-42</w:t>
      </w:r>
      <w:r w:rsidR="00522786">
        <w:t> </w:t>
      </w:r>
      <w:r>
        <w:t>Table</w:t>
      </w:r>
      <w:r w:rsidR="00522786">
        <w:t> </w:t>
      </w:r>
      <w:r>
        <w:t>1.4-1</w:t>
      </w:r>
      <w:r w:rsidR="00522786">
        <w:t> </w:t>
      </w:r>
      <w:r>
        <w:t>dated</w:t>
      </w:r>
      <w:r w:rsidR="00522786">
        <w:t> </w:t>
      </w:r>
      <w:r>
        <w:t>7/98</w:t>
      </w:r>
      <w:r w:rsidR="00522786">
        <w:t xml:space="preserve"> </w:t>
      </w:r>
      <w:r w:rsidR="00522786">
        <w:br/>
        <w:t>for Boiler #1</w:t>
      </w:r>
    </w:p>
    <w:p w14:paraId="48A23482" w14:textId="77777777" w:rsidR="00BC3D22" w:rsidRDefault="00BC3D22" w:rsidP="00BC3D22">
      <w:pPr>
        <w:tabs>
          <w:tab w:val="left" w:pos="720"/>
          <w:tab w:val="left" w:pos="2970"/>
          <w:tab w:val="left" w:pos="3240"/>
        </w:tabs>
        <w:ind w:left="3240" w:hanging="2160"/>
      </w:pPr>
      <w:r>
        <w:t>CO</w:t>
      </w:r>
      <w:r>
        <w:tab/>
        <w:t>–</w:t>
      </w:r>
      <w:r>
        <w:tab/>
        <w:t xml:space="preserve">84 </w:t>
      </w:r>
      <w:proofErr w:type="spellStart"/>
      <w:r>
        <w:t>lb</w:t>
      </w:r>
      <w:proofErr w:type="spellEnd"/>
      <w:r>
        <w:t>/</w:t>
      </w:r>
      <w:proofErr w:type="spellStart"/>
      <w:r>
        <w:t>MMscf</w:t>
      </w:r>
      <w:proofErr w:type="spellEnd"/>
      <w:r>
        <w:t xml:space="preserve"> based on AP-42 Table 1.4-1 dated 7/98</w:t>
      </w:r>
    </w:p>
    <w:p w14:paraId="11C54847" w14:textId="77777777" w:rsidR="00BC3D22" w:rsidRDefault="00BC3D22" w:rsidP="00BC3D22">
      <w:pPr>
        <w:tabs>
          <w:tab w:val="left" w:pos="720"/>
          <w:tab w:val="left" w:pos="2970"/>
          <w:tab w:val="left" w:pos="3240"/>
        </w:tabs>
        <w:ind w:left="3240" w:hanging="2160"/>
      </w:pPr>
      <w:r>
        <w:t>VOC</w:t>
      </w:r>
      <w:r>
        <w:tab/>
        <w:t>–</w:t>
      </w:r>
      <w:r>
        <w:tab/>
        <w:t xml:space="preserve">5.5 </w:t>
      </w:r>
      <w:proofErr w:type="spellStart"/>
      <w:r>
        <w:t>lb</w:t>
      </w:r>
      <w:proofErr w:type="spellEnd"/>
      <w:r>
        <w:t>/</w:t>
      </w:r>
      <w:proofErr w:type="spellStart"/>
      <w:r>
        <w:t>MMscf</w:t>
      </w:r>
      <w:proofErr w:type="spellEnd"/>
      <w:r>
        <w:t xml:space="preserve"> based on AP-42 Table 1.4-2 dated 7/98</w:t>
      </w:r>
    </w:p>
    <w:p w14:paraId="79977565" w14:textId="1BC8B0A2" w:rsidR="00431D74" w:rsidRDefault="00431D74" w:rsidP="00431D74">
      <w:pPr>
        <w:tabs>
          <w:tab w:val="left" w:pos="720"/>
          <w:tab w:val="left" w:pos="2970"/>
          <w:tab w:val="left" w:pos="3240"/>
        </w:tabs>
        <w:ind w:left="3240" w:hanging="2160"/>
      </w:pPr>
      <w:r>
        <w:t>Visible Emissions</w:t>
      </w:r>
      <w:r>
        <w:tab/>
        <w:t>–</w:t>
      </w:r>
      <w:r>
        <w:tab/>
        <w:t xml:space="preserve">06-096 C.M.R. </w:t>
      </w:r>
      <w:proofErr w:type="spellStart"/>
      <w:r>
        <w:t>ch</w:t>
      </w:r>
      <w:proofErr w:type="spellEnd"/>
      <w:r>
        <w:t>, 101</w:t>
      </w:r>
    </w:p>
    <w:p w14:paraId="6193AE6D" w14:textId="77777777" w:rsidR="00431D74" w:rsidRDefault="00431D74" w:rsidP="00BC3D22">
      <w:pPr>
        <w:tabs>
          <w:tab w:val="left" w:pos="720"/>
          <w:tab w:val="left" w:pos="2970"/>
          <w:tab w:val="left" w:pos="3240"/>
        </w:tabs>
        <w:ind w:left="3240" w:hanging="2160"/>
      </w:pPr>
    </w:p>
    <w:p w14:paraId="1E0E24EF" w14:textId="77777777" w:rsidR="00B4147A" w:rsidRPr="00553EEF" w:rsidRDefault="00B4147A" w:rsidP="00B4147A">
      <w:pPr>
        <w:tabs>
          <w:tab w:val="left" w:pos="720"/>
          <w:tab w:val="left" w:pos="1080"/>
        </w:tabs>
        <w:ind w:left="720" w:hanging="720"/>
        <w:rPr>
          <w:u w:val="single"/>
        </w:rPr>
      </w:pPr>
      <w:r w:rsidRPr="00553EEF">
        <w:tab/>
      </w:r>
      <w:r w:rsidRPr="00553EEF">
        <w:tab/>
      </w:r>
      <w:r w:rsidRPr="00553EEF">
        <w:rPr>
          <w:u w:val="single"/>
        </w:rPr>
        <w:t>Distillate Fuel</w:t>
      </w:r>
    </w:p>
    <w:p w14:paraId="7AA383E5" w14:textId="619D3488" w:rsidR="00241F1D" w:rsidRDefault="00522786" w:rsidP="00241F1D">
      <w:pPr>
        <w:tabs>
          <w:tab w:val="left" w:pos="720"/>
          <w:tab w:val="left" w:pos="2970"/>
          <w:tab w:val="left" w:pos="3240"/>
        </w:tabs>
        <w:ind w:left="3240" w:hanging="2160"/>
      </w:pPr>
      <w:r>
        <w:t>PM/PM</w:t>
      </w:r>
      <w:r>
        <w:rPr>
          <w:vertAlign w:val="subscript"/>
        </w:rPr>
        <w:t>10</w:t>
      </w:r>
      <w:r>
        <w:t>/PM</w:t>
      </w:r>
      <w:r>
        <w:rPr>
          <w:vertAlign w:val="subscript"/>
        </w:rPr>
        <w:t>2.5</w:t>
      </w:r>
      <w:r w:rsidR="00241F1D" w:rsidRPr="00241F1D">
        <w:rPr>
          <w:i/>
          <w:iCs/>
          <w:color w:val="00B050"/>
        </w:rPr>
        <w:tab/>
      </w:r>
      <w:r w:rsidR="00241F1D" w:rsidRPr="00522786">
        <w:rPr>
          <w:i/>
          <w:iCs/>
        </w:rPr>
        <w:t>–</w:t>
      </w:r>
      <w:r w:rsidR="00241F1D" w:rsidRPr="00241F1D">
        <w:rPr>
          <w:i/>
          <w:iCs/>
          <w:color w:val="00B050"/>
        </w:rPr>
        <w:tab/>
      </w:r>
      <w:r>
        <w:t xml:space="preserve">0.08 </w:t>
      </w:r>
      <w:proofErr w:type="spellStart"/>
      <w:r>
        <w:t>lb</w:t>
      </w:r>
      <w:proofErr w:type="spellEnd"/>
      <w:r>
        <w:t xml:space="preserve">/MMBtu, 06-096 C.M.R. </w:t>
      </w:r>
      <w:proofErr w:type="spellStart"/>
      <w:r>
        <w:t>ch.</w:t>
      </w:r>
      <w:proofErr w:type="spellEnd"/>
      <w:r>
        <w:t xml:space="preserve"> 115, BPT for Boiler #1</w:t>
      </w:r>
    </w:p>
    <w:p w14:paraId="7A6AAF1B" w14:textId="78107B4E" w:rsidR="00522786" w:rsidRPr="00553EEF" w:rsidRDefault="00522786" w:rsidP="00553EEF">
      <w:pPr>
        <w:tabs>
          <w:tab w:val="left" w:pos="720"/>
          <w:tab w:val="left" w:pos="2970"/>
          <w:tab w:val="left" w:pos="3240"/>
        </w:tabs>
        <w:ind w:left="3240" w:right="-180" w:hanging="2160"/>
      </w:pPr>
      <w:r>
        <w:rPr>
          <w:i/>
          <w:iCs/>
        </w:rPr>
        <w:tab/>
      </w:r>
      <w:r w:rsidRPr="00522786">
        <w:rPr>
          <w:i/>
          <w:iCs/>
        </w:rPr>
        <w:t>–</w:t>
      </w:r>
      <w:r w:rsidRPr="00241F1D">
        <w:rPr>
          <w:i/>
          <w:iCs/>
          <w:color w:val="00B050"/>
        </w:rPr>
        <w:tab/>
      </w:r>
      <w:r>
        <w:t xml:space="preserve">0.12 </w:t>
      </w:r>
      <w:proofErr w:type="spellStart"/>
      <w:r>
        <w:t>lb</w:t>
      </w:r>
      <w:proofErr w:type="spellEnd"/>
      <w:r>
        <w:t>/MMBtu</w:t>
      </w:r>
      <w:r w:rsidR="00553EEF">
        <w:t xml:space="preserve">, </w:t>
      </w:r>
      <w:r>
        <w:t xml:space="preserve">06-096 C.M.R. </w:t>
      </w:r>
      <w:proofErr w:type="spellStart"/>
      <w:r>
        <w:t>ch.</w:t>
      </w:r>
      <w:proofErr w:type="spellEnd"/>
      <w:r>
        <w:t xml:space="preserve"> 115, BPT</w:t>
      </w:r>
      <w:r w:rsidR="00553EEF">
        <w:t xml:space="preserve"> for Boilers #2 &amp; #3</w:t>
      </w:r>
    </w:p>
    <w:p w14:paraId="6E07DD9A" w14:textId="77777777" w:rsidR="00241F1D" w:rsidRDefault="00241F1D" w:rsidP="00241F1D">
      <w:pPr>
        <w:tabs>
          <w:tab w:val="left" w:pos="720"/>
          <w:tab w:val="left" w:pos="2970"/>
          <w:tab w:val="left" w:pos="3240"/>
        </w:tabs>
        <w:ind w:left="3240" w:hanging="2160"/>
      </w:pPr>
      <w:r>
        <w:t>SO</w:t>
      </w:r>
      <w:r>
        <w:rPr>
          <w:vertAlign w:val="subscript"/>
        </w:rPr>
        <w:t>2</w:t>
      </w:r>
      <w:r>
        <w:tab/>
        <w:t>–</w:t>
      </w:r>
      <w:r>
        <w:tab/>
        <w:t>based on firing distillate fuel with a maximum sulfur content of 0.0015% by weight</w:t>
      </w:r>
    </w:p>
    <w:p w14:paraId="3ECD4F10" w14:textId="77777777" w:rsidR="00241F1D" w:rsidRDefault="00241F1D" w:rsidP="00241F1D">
      <w:pPr>
        <w:tabs>
          <w:tab w:val="left" w:pos="720"/>
          <w:tab w:val="left" w:pos="2970"/>
          <w:tab w:val="left" w:pos="3240"/>
        </w:tabs>
        <w:ind w:left="3240" w:hanging="2160"/>
      </w:pPr>
      <w:r>
        <w:t>NO</w:t>
      </w:r>
      <w:r>
        <w:rPr>
          <w:vertAlign w:val="subscript"/>
        </w:rPr>
        <w:t>x</w:t>
      </w:r>
      <w:r>
        <w:tab/>
        <w:t>–</w:t>
      </w:r>
      <w:r>
        <w:tab/>
        <w:t xml:space="preserve">20 </w:t>
      </w:r>
      <w:proofErr w:type="spellStart"/>
      <w:r>
        <w:t>lb</w:t>
      </w:r>
      <w:proofErr w:type="spellEnd"/>
      <w:r>
        <w:t>/1,000 gal based on AP-42 Table 1.3-1 dated 5/10</w:t>
      </w:r>
    </w:p>
    <w:p w14:paraId="655EE4DD" w14:textId="77777777" w:rsidR="00241F1D" w:rsidRDefault="00241F1D" w:rsidP="00241F1D">
      <w:pPr>
        <w:tabs>
          <w:tab w:val="left" w:pos="720"/>
          <w:tab w:val="left" w:pos="2970"/>
          <w:tab w:val="left" w:pos="3240"/>
        </w:tabs>
        <w:ind w:left="3240" w:hanging="2160"/>
      </w:pPr>
      <w:r>
        <w:t>CO</w:t>
      </w:r>
      <w:r>
        <w:tab/>
        <w:t>–</w:t>
      </w:r>
      <w:r>
        <w:tab/>
        <w:t xml:space="preserve">5 </w:t>
      </w:r>
      <w:proofErr w:type="spellStart"/>
      <w:r>
        <w:t>lb</w:t>
      </w:r>
      <w:proofErr w:type="spellEnd"/>
      <w:r>
        <w:t>/1,000 gal based on AP-42 Table 1.3-1 dated 5/10</w:t>
      </w:r>
    </w:p>
    <w:p w14:paraId="047EDA24" w14:textId="77777777" w:rsidR="00241F1D" w:rsidRDefault="00241F1D" w:rsidP="00241F1D">
      <w:pPr>
        <w:tabs>
          <w:tab w:val="left" w:pos="720"/>
          <w:tab w:val="left" w:pos="2970"/>
          <w:tab w:val="left" w:pos="3240"/>
        </w:tabs>
        <w:ind w:left="3240" w:hanging="2160"/>
      </w:pPr>
      <w:r>
        <w:t>VOC</w:t>
      </w:r>
      <w:r>
        <w:tab/>
        <w:t>–</w:t>
      </w:r>
      <w:r>
        <w:tab/>
        <w:t xml:space="preserve">0.34 </w:t>
      </w:r>
      <w:proofErr w:type="spellStart"/>
      <w:r>
        <w:t>lb</w:t>
      </w:r>
      <w:proofErr w:type="spellEnd"/>
      <w:r>
        <w:t>/1,000 gal based on AP-42 Table 1.3-3 dated 5/10</w:t>
      </w:r>
    </w:p>
    <w:p w14:paraId="1183411E" w14:textId="2B574FE1" w:rsidR="00B4147A" w:rsidRDefault="00241F1D" w:rsidP="00241F1D">
      <w:pPr>
        <w:tabs>
          <w:tab w:val="left" w:pos="720"/>
          <w:tab w:val="left" w:pos="2970"/>
          <w:tab w:val="left" w:pos="3240"/>
        </w:tabs>
        <w:ind w:left="3240" w:hanging="2160"/>
      </w:pPr>
      <w:r>
        <w:t>Visible Emissions</w:t>
      </w:r>
      <w:r>
        <w:tab/>
        <w:t>–</w:t>
      </w:r>
      <w:r>
        <w:tab/>
        <w:t>06-096 C.M.R. ch. 101</w:t>
      </w:r>
    </w:p>
    <w:p w14:paraId="7317C598" w14:textId="538342B3" w:rsidR="00241F1D" w:rsidRDefault="00B4147A" w:rsidP="00B4147A">
      <w:pPr>
        <w:tabs>
          <w:tab w:val="left" w:pos="720"/>
          <w:tab w:val="left" w:pos="1080"/>
        </w:tabs>
        <w:ind w:left="720" w:hanging="720"/>
      </w:pPr>
      <w:r>
        <w:tab/>
      </w:r>
    </w:p>
    <w:p w14:paraId="72044191" w14:textId="7468B805" w:rsidR="00B4147A" w:rsidRDefault="00B4147A" w:rsidP="00B4147A">
      <w:pPr>
        <w:tabs>
          <w:tab w:val="left" w:pos="720"/>
          <w:tab w:val="left" w:pos="1080"/>
        </w:tabs>
        <w:ind w:left="1080"/>
      </w:pPr>
      <w:r>
        <w:t xml:space="preserve">The </w:t>
      </w:r>
      <w:r w:rsidRPr="00DF7FF4">
        <w:t>BPT</w:t>
      </w:r>
      <w:r>
        <w:t xml:space="preserve"> emission limits for </w:t>
      </w:r>
      <w:r w:rsidRPr="00553EEF">
        <w:t>Boiler</w:t>
      </w:r>
      <w:r w:rsidR="00553EEF" w:rsidRPr="00553EEF">
        <w:t>s</w:t>
      </w:r>
      <w:r w:rsidRPr="00553EEF">
        <w:t xml:space="preserve"> #</w:t>
      </w:r>
      <w:r w:rsidR="00553EEF" w:rsidRPr="00553EEF">
        <w:t>1, #2, and #3</w:t>
      </w:r>
      <w:r w:rsidRPr="000F4332">
        <w:t xml:space="preserve"> </w:t>
      </w:r>
      <w:r>
        <w:t>are the following:</w:t>
      </w:r>
      <w:r>
        <w:tab/>
      </w:r>
    </w:p>
    <w:p w14:paraId="28544081" w14:textId="77777777" w:rsidR="00B4147A" w:rsidRDefault="00B4147A" w:rsidP="00B4147A">
      <w:pPr>
        <w:tabs>
          <w:tab w:val="left" w:pos="720"/>
        </w:tabs>
        <w:ind w:left="1080" w:hanging="1080"/>
      </w:pPr>
      <w:r>
        <w:tab/>
      </w:r>
      <w:r>
        <w:tab/>
      </w:r>
    </w:p>
    <w:tbl>
      <w:tblPr>
        <w:tblW w:w="635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587"/>
        <w:gridCol w:w="1170"/>
        <w:gridCol w:w="1800"/>
        <w:gridCol w:w="1800"/>
      </w:tblGrid>
      <w:tr w:rsidR="00553EEF" w:rsidRPr="005922AF" w14:paraId="49E7D8DD" w14:textId="0EF8404D" w:rsidTr="00431D74">
        <w:tc>
          <w:tcPr>
            <w:tcW w:w="1587" w:type="dxa"/>
            <w:shd w:val="clear" w:color="auto" w:fill="D9D9D9" w:themeFill="background1" w:themeFillShade="D9"/>
            <w:vAlign w:val="bottom"/>
          </w:tcPr>
          <w:p w14:paraId="54FF7B84" w14:textId="77777777" w:rsidR="00553EEF" w:rsidRPr="00606AF4" w:rsidRDefault="00553EEF" w:rsidP="00B4147A">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vAlign w:val="bottom"/>
          </w:tcPr>
          <w:p w14:paraId="6832659F" w14:textId="77777777" w:rsidR="00553EEF" w:rsidRPr="00606AF4" w:rsidRDefault="00553EEF" w:rsidP="00B4147A">
            <w:pPr>
              <w:tabs>
                <w:tab w:val="left" w:pos="720"/>
              </w:tabs>
              <w:jc w:val="center"/>
              <w:rPr>
                <w:b/>
                <w:sz w:val="22"/>
                <w:szCs w:val="22"/>
              </w:rPr>
            </w:pPr>
            <w:r w:rsidRPr="00606AF4">
              <w:rPr>
                <w:b/>
                <w:sz w:val="22"/>
                <w:szCs w:val="22"/>
              </w:rPr>
              <w:t>Pollutant</w:t>
            </w:r>
          </w:p>
        </w:tc>
        <w:tc>
          <w:tcPr>
            <w:tcW w:w="1800" w:type="dxa"/>
            <w:shd w:val="clear" w:color="auto" w:fill="D9D9D9" w:themeFill="background1" w:themeFillShade="D9"/>
            <w:vAlign w:val="bottom"/>
          </w:tcPr>
          <w:p w14:paraId="70716976" w14:textId="52D6FE9F" w:rsidR="00553EEF" w:rsidRPr="00606AF4" w:rsidRDefault="00553EEF" w:rsidP="00B4147A">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r w:rsidR="00431D74">
              <w:rPr>
                <w:b/>
                <w:sz w:val="22"/>
                <w:szCs w:val="22"/>
              </w:rPr>
              <w:t xml:space="preserve"> firing</w:t>
            </w:r>
            <w:r>
              <w:rPr>
                <w:b/>
                <w:sz w:val="22"/>
                <w:szCs w:val="22"/>
              </w:rPr>
              <w:t xml:space="preserve"> Natural Gas </w:t>
            </w:r>
          </w:p>
        </w:tc>
        <w:tc>
          <w:tcPr>
            <w:tcW w:w="1800" w:type="dxa"/>
            <w:shd w:val="clear" w:color="auto" w:fill="D9D9D9" w:themeFill="background1" w:themeFillShade="D9"/>
          </w:tcPr>
          <w:p w14:paraId="64C77308" w14:textId="17100211" w:rsidR="00553EEF" w:rsidRPr="00606AF4" w:rsidRDefault="00553EEF" w:rsidP="00B4147A">
            <w:pPr>
              <w:tabs>
                <w:tab w:val="left" w:pos="720"/>
              </w:tabs>
              <w:jc w:val="center"/>
              <w:rPr>
                <w:b/>
                <w:sz w:val="22"/>
                <w:szCs w:val="22"/>
              </w:rPr>
            </w:pPr>
            <w:proofErr w:type="spellStart"/>
            <w:r w:rsidRPr="00606AF4">
              <w:rPr>
                <w:b/>
                <w:sz w:val="22"/>
                <w:szCs w:val="22"/>
              </w:rPr>
              <w:t>lb</w:t>
            </w:r>
            <w:proofErr w:type="spellEnd"/>
            <w:r w:rsidRPr="00606AF4">
              <w:rPr>
                <w:b/>
                <w:sz w:val="22"/>
                <w:szCs w:val="22"/>
              </w:rPr>
              <w:t>/MMBtu</w:t>
            </w:r>
            <w:r>
              <w:rPr>
                <w:b/>
                <w:sz w:val="22"/>
                <w:szCs w:val="22"/>
              </w:rPr>
              <w:t xml:space="preserve"> </w:t>
            </w:r>
            <w:r w:rsidR="00431D74">
              <w:rPr>
                <w:b/>
                <w:sz w:val="22"/>
                <w:szCs w:val="22"/>
              </w:rPr>
              <w:t xml:space="preserve">firing </w:t>
            </w:r>
            <w:r>
              <w:rPr>
                <w:b/>
                <w:sz w:val="22"/>
                <w:szCs w:val="22"/>
              </w:rPr>
              <w:t>Distillate Fuel</w:t>
            </w:r>
          </w:p>
        </w:tc>
      </w:tr>
      <w:tr w:rsidR="00553EEF" w:rsidRPr="005922AF" w14:paraId="23ADD737" w14:textId="5294E86D" w:rsidTr="00431D74">
        <w:trPr>
          <w:trHeight w:val="72"/>
        </w:trPr>
        <w:tc>
          <w:tcPr>
            <w:tcW w:w="1587" w:type="dxa"/>
            <w:vAlign w:val="center"/>
          </w:tcPr>
          <w:p w14:paraId="5E778002" w14:textId="624EB3E1" w:rsidR="00553EEF" w:rsidRPr="00606AF4" w:rsidRDefault="00553EEF" w:rsidP="00B4147A">
            <w:pPr>
              <w:tabs>
                <w:tab w:val="left" w:pos="720"/>
              </w:tabs>
              <w:rPr>
                <w:sz w:val="22"/>
                <w:szCs w:val="22"/>
              </w:rPr>
            </w:pPr>
            <w:r w:rsidRPr="00606AF4">
              <w:rPr>
                <w:sz w:val="22"/>
                <w:szCs w:val="22"/>
              </w:rPr>
              <w:t>Boiler #</w:t>
            </w:r>
            <w:r>
              <w:rPr>
                <w:sz w:val="22"/>
                <w:szCs w:val="22"/>
              </w:rPr>
              <w:t>1</w:t>
            </w:r>
          </w:p>
        </w:tc>
        <w:tc>
          <w:tcPr>
            <w:tcW w:w="1170" w:type="dxa"/>
            <w:vAlign w:val="center"/>
          </w:tcPr>
          <w:p w14:paraId="2976B1E2" w14:textId="77777777" w:rsidR="00553EEF" w:rsidRPr="00606AF4" w:rsidRDefault="00553EEF" w:rsidP="00B4147A">
            <w:pPr>
              <w:tabs>
                <w:tab w:val="left" w:pos="720"/>
              </w:tabs>
              <w:jc w:val="center"/>
              <w:rPr>
                <w:sz w:val="22"/>
                <w:szCs w:val="22"/>
              </w:rPr>
            </w:pPr>
            <w:r w:rsidRPr="00606AF4">
              <w:rPr>
                <w:sz w:val="22"/>
                <w:szCs w:val="22"/>
              </w:rPr>
              <w:t>PM</w:t>
            </w:r>
          </w:p>
        </w:tc>
        <w:tc>
          <w:tcPr>
            <w:tcW w:w="1800" w:type="dxa"/>
            <w:vAlign w:val="center"/>
          </w:tcPr>
          <w:p w14:paraId="4992E6D2" w14:textId="2A1EA5C8" w:rsidR="00553EEF" w:rsidRPr="00606AF4" w:rsidRDefault="00553EEF" w:rsidP="00B4147A">
            <w:pPr>
              <w:tabs>
                <w:tab w:val="left" w:pos="720"/>
              </w:tabs>
              <w:jc w:val="center"/>
              <w:rPr>
                <w:sz w:val="22"/>
                <w:szCs w:val="22"/>
              </w:rPr>
            </w:pPr>
            <w:r w:rsidRPr="00606AF4">
              <w:rPr>
                <w:sz w:val="22"/>
                <w:szCs w:val="22"/>
              </w:rPr>
              <w:t>0.0</w:t>
            </w:r>
            <w:r>
              <w:rPr>
                <w:sz w:val="22"/>
                <w:szCs w:val="22"/>
              </w:rPr>
              <w:t>5</w:t>
            </w:r>
          </w:p>
        </w:tc>
        <w:tc>
          <w:tcPr>
            <w:tcW w:w="1800" w:type="dxa"/>
          </w:tcPr>
          <w:p w14:paraId="35A5745E" w14:textId="40BE2E6D" w:rsidR="00553EEF" w:rsidRPr="00606AF4" w:rsidRDefault="00553EEF" w:rsidP="00B4147A">
            <w:pPr>
              <w:tabs>
                <w:tab w:val="left" w:pos="720"/>
              </w:tabs>
              <w:jc w:val="center"/>
              <w:rPr>
                <w:sz w:val="22"/>
                <w:szCs w:val="22"/>
              </w:rPr>
            </w:pPr>
            <w:r>
              <w:rPr>
                <w:sz w:val="22"/>
                <w:szCs w:val="22"/>
              </w:rPr>
              <w:t>0.08</w:t>
            </w:r>
          </w:p>
        </w:tc>
      </w:tr>
      <w:tr w:rsidR="00553EEF" w:rsidRPr="005922AF" w14:paraId="596A6918" w14:textId="276DFAAA" w:rsidTr="00431D74">
        <w:trPr>
          <w:trHeight w:val="72"/>
        </w:trPr>
        <w:tc>
          <w:tcPr>
            <w:tcW w:w="1587" w:type="dxa"/>
            <w:vAlign w:val="center"/>
          </w:tcPr>
          <w:p w14:paraId="304C9A75" w14:textId="28093901" w:rsidR="00553EEF" w:rsidRPr="00606AF4" w:rsidRDefault="00553EEF" w:rsidP="00B4147A">
            <w:pPr>
              <w:tabs>
                <w:tab w:val="left" w:pos="720"/>
              </w:tabs>
              <w:rPr>
                <w:sz w:val="22"/>
                <w:szCs w:val="22"/>
              </w:rPr>
            </w:pPr>
            <w:r w:rsidRPr="00606AF4">
              <w:rPr>
                <w:sz w:val="22"/>
                <w:szCs w:val="22"/>
              </w:rPr>
              <w:t>Boiler #</w:t>
            </w:r>
            <w:r>
              <w:rPr>
                <w:sz w:val="22"/>
                <w:szCs w:val="22"/>
              </w:rPr>
              <w:t>2</w:t>
            </w:r>
          </w:p>
        </w:tc>
        <w:tc>
          <w:tcPr>
            <w:tcW w:w="1170" w:type="dxa"/>
            <w:vAlign w:val="center"/>
          </w:tcPr>
          <w:p w14:paraId="05CE3DA5" w14:textId="680DD2E8" w:rsidR="00553EEF" w:rsidRPr="00606AF4" w:rsidRDefault="00553EEF" w:rsidP="00B4147A">
            <w:pPr>
              <w:tabs>
                <w:tab w:val="left" w:pos="720"/>
              </w:tabs>
              <w:jc w:val="center"/>
              <w:rPr>
                <w:sz w:val="22"/>
                <w:szCs w:val="22"/>
              </w:rPr>
            </w:pPr>
            <w:r>
              <w:rPr>
                <w:sz w:val="22"/>
                <w:szCs w:val="22"/>
              </w:rPr>
              <w:t>PM</w:t>
            </w:r>
          </w:p>
        </w:tc>
        <w:tc>
          <w:tcPr>
            <w:tcW w:w="1800" w:type="dxa"/>
            <w:vAlign w:val="center"/>
          </w:tcPr>
          <w:p w14:paraId="541F8CD3" w14:textId="1A359E1D" w:rsidR="00553EEF" w:rsidRPr="00606AF4" w:rsidRDefault="00553EEF" w:rsidP="00B4147A">
            <w:pPr>
              <w:tabs>
                <w:tab w:val="left" w:pos="720"/>
              </w:tabs>
              <w:jc w:val="center"/>
              <w:rPr>
                <w:sz w:val="22"/>
                <w:szCs w:val="22"/>
              </w:rPr>
            </w:pPr>
            <w:r>
              <w:rPr>
                <w:sz w:val="22"/>
                <w:szCs w:val="22"/>
              </w:rPr>
              <w:t>0.05</w:t>
            </w:r>
          </w:p>
        </w:tc>
        <w:tc>
          <w:tcPr>
            <w:tcW w:w="1800" w:type="dxa"/>
          </w:tcPr>
          <w:p w14:paraId="41360E4B" w14:textId="60D8BB94" w:rsidR="00553EEF" w:rsidRPr="00606AF4" w:rsidRDefault="00553EEF" w:rsidP="00B4147A">
            <w:pPr>
              <w:tabs>
                <w:tab w:val="left" w:pos="720"/>
              </w:tabs>
              <w:jc w:val="center"/>
              <w:rPr>
                <w:sz w:val="22"/>
                <w:szCs w:val="22"/>
              </w:rPr>
            </w:pPr>
            <w:r>
              <w:rPr>
                <w:sz w:val="22"/>
                <w:szCs w:val="22"/>
              </w:rPr>
              <w:t>0.12</w:t>
            </w:r>
          </w:p>
        </w:tc>
      </w:tr>
      <w:tr w:rsidR="00553EEF" w:rsidRPr="005922AF" w14:paraId="40891E6C" w14:textId="51CF3879" w:rsidTr="00431D74">
        <w:trPr>
          <w:trHeight w:val="72"/>
        </w:trPr>
        <w:tc>
          <w:tcPr>
            <w:tcW w:w="1587" w:type="dxa"/>
            <w:vAlign w:val="center"/>
          </w:tcPr>
          <w:p w14:paraId="6BF6CCFA" w14:textId="52C3FA32" w:rsidR="00553EEF" w:rsidRPr="00606AF4" w:rsidRDefault="00553EEF" w:rsidP="00B4147A">
            <w:pPr>
              <w:tabs>
                <w:tab w:val="left" w:pos="720"/>
              </w:tabs>
              <w:rPr>
                <w:sz w:val="22"/>
                <w:szCs w:val="22"/>
              </w:rPr>
            </w:pPr>
            <w:r w:rsidRPr="00606AF4">
              <w:rPr>
                <w:sz w:val="22"/>
                <w:szCs w:val="22"/>
              </w:rPr>
              <w:t>Boiler #</w:t>
            </w:r>
            <w:r>
              <w:rPr>
                <w:sz w:val="22"/>
                <w:szCs w:val="22"/>
              </w:rPr>
              <w:t>3</w:t>
            </w:r>
          </w:p>
        </w:tc>
        <w:tc>
          <w:tcPr>
            <w:tcW w:w="1170" w:type="dxa"/>
            <w:vAlign w:val="center"/>
          </w:tcPr>
          <w:p w14:paraId="76227233" w14:textId="2752FE46" w:rsidR="00553EEF" w:rsidRPr="00606AF4" w:rsidRDefault="00553EEF" w:rsidP="00B4147A">
            <w:pPr>
              <w:tabs>
                <w:tab w:val="left" w:pos="720"/>
              </w:tabs>
              <w:jc w:val="center"/>
              <w:rPr>
                <w:sz w:val="22"/>
                <w:szCs w:val="22"/>
              </w:rPr>
            </w:pPr>
            <w:r>
              <w:rPr>
                <w:sz w:val="22"/>
                <w:szCs w:val="22"/>
              </w:rPr>
              <w:t>PM</w:t>
            </w:r>
          </w:p>
        </w:tc>
        <w:tc>
          <w:tcPr>
            <w:tcW w:w="1800" w:type="dxa"/>
            <w:vAlign w:val="center"/>
          </w:tcPr>
          <w:p w14:paraId="22841793" w14:textId="77F7FCBC" w:rsidR="00553EEF" w:rsidRPr="00606AF4" w:rsidRDefault="00553EEF" w:rsidP="00B4147A">
            <w:pPr>
              <w:tabs>
                <w:tab w:val="left" w:pos="720"/>
              </w:tabs>
              <w:jc w:val="center"/>
              <w:rPr>
                <w:sz w:val="22"/>
                <w:szCs w:val="22"/>
              </w:rPr>
            </w:pPr>
            <w:r>
              <w:rPr>
                <w:sz w:val="22"/>
                <w:szCs w:val="22"/>
              </w:rPr>
              <w:t>0.05</w:t>
            </w:r>
          </w:p>
        </w:tc>
        <w:tc>
          <w:tcPr>
            <w:tcW w:w="1800" w:type="dxa"/>
          </w:tcPr>
          <w:p w14:paraId="15B66302" w14:textId="4B8811CA" w:rsidR="00553EEF" w:rsidRPr="00606AF4" w:rsidRDefault="00553EEF" w:rsidP="00B4147A">
            <w:pPr>
              <w:tabs>
                <w:tab w:val="left" w:pos="720"/>
              </w:tabs>
              <w:jc w:val="center"/>
              <w:rPr>
                <w:sz w:val="22"/>
                <w:szCs w:val="22"/>
              </w:rPr>
            </w:pPr>
            <w:r>
              <w:rPr>
                <w:sz w:val="22"/>
                <w:szCs w:val="22"/>
              </w:rPr>
              <w:t>0.12</w:t>
            </w:r>
          </w:p>
        </w:tc>
      </w:tr>
    </w:tbl>
    <w:p w14:paraId="5F26130C" w14:textId="77777777" w:rsidR="00B4147A" w:rsidRDefault="00B4147A" w:rsidP="00B4147A">
      <w:pPr>
        <w:tabs>
          <w:tab w:val="left" w:pos="720"/>
          <w:tab w:val="left" w:pos="1080"/>
        </w:tabs>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587"/>
        <w:gridCol w:w="951"/>
        <w:gridCol w:w="951"/>
        <w:gridCol w:w="952"/>
        <w:gridCol w:w="951"/>
        <w:gridCol w:w="952"/>
        <w:gridCol w:w="951"/>
        <w:gridCol w:w="952"/>
      </w:tblGrid>
      <w:tr w:rsidR="00B4147A" w14:paraId="11B8EC68" w14:textId="77777777" w:rsidTr="00123155">
        <w:tc>
          <w:tcPr>
            <w:tcW w:w="1587" w:type="dxa"/>
            <w:shd w:val="clear" w:color="auto" w:fill="D9D9D9" w:themeFill="background1" w:themeFillShade="D9"/>
          </w:tcPr>
          <w:p w14:paraId="52B5AACB" w14:textId="77777777" w:rsidR="00B4147A" w:rsidRPr="00606AF4" w:rsidRDefault="00B4147A" w:rsidP="00B4147A">
            <w:pPr>
              <w:pStyle w:val="Heading3"/>
              <w:numPr>
                <w:ilvl w:val="0"/>
                <w:numId w:val="0"/>
              </w:numPr>
              <w:rPr>
                <w:b/>
                <w:sz w:val="22"/>
                <w:szCs w:val="22"/>
                <w:u w:val="none"/>
              </w:rPr>
            </w:pPr>
          </w:p>
          <w:p w14:paraId="1E661C1E" w14:textId="77777777" w:rsidR="00B4147A" w:rsidRPr="00606AF4" w:rsidRDefault="00B4147A" w:rsidP="00B4147A">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4E5173BA"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25D195B1"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7468691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64945D43"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2ACABF50"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3F1A301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Pr>
                <w:b/>
                <w:sz w:val="22"/>
                <w:szCs w:val="22"/>
              </w:rPr>
              <w:t>)</w:t>
            </w:r>
          </w:p>
        </w:tc>
        <w:tc>
          <w:tcPr>
            <w:tcW w:w="951" w:type="dxa"/>
            <w:shd w:val="clear" w:color="auto" w:fill="D9D9D9" w:themeFill="background1" w:themeFillShade="D9"/>
            <w:vAlign w:val="bottom"/>
          </w:tcPr>
          <w:p w14:paraId="6AB39587"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067C5E92"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6C44CA8C"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261B4FF3"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1" w:type="dxa"/>
            <w:shd w:val="clear" w:color="auto" w:fill="D9D9D9" w:themeFill="background1" w:themeFillShade="D9"/>
            <w:vAlign w:val="bottom"/>
          </w:tcPr>
          <w:p w14:paraId="00D6F71F"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51D30B92"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c>
          <w:tcPr>
            <w:tcW w:w="952" w:type="dxa"/>
            <w:shd w:val="clear" w:color="auto" w:fill="D9D9D9" w:themeFill="background1" w:themeFillShade="D9"/>
            <w:vAlign w:val="bottom"/>
          </w:tcPr>
          <w:p w14:paraId="286FB96E"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61298AA6" w14:textId="77777777" w:rsidR="00B4147A" w:rsidRPr="00606AF4" w:rsidRDefault="00B4147A" w:rsidP="00B4147A">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w:t>
            </w:r>
            <w:proofErr w:type="spellStart"/>
            <w:r w:rsidRPr="00606AF4">
              <w:rPr>
                <w:b/>
                <w:sz w:val="22"/>
                <w:szCs w:val="22"/>
              </w:rPr>
              <w:t>lb</w:t>
            </w:r>
            <w:proofErr w:type="spellEnd"/>
            <w:r w:rsidRPr="00606AF4">
              <w:rPr>
                <w:b/>
                <w:sz w:val="22"/>
                <w:szCs w:val="22"/>
              </w:rPr>
              <w:t>/</w:t>
            </w:r>
            <w:proofErr w:type="spellStart"/>
            <w:r w:rsidRPr="00606AF4">
              <w:rPr>
                <w:b/>
                <w:sz w:val="22"/>
                <w:szCs w:val="22"/>
              </w:rPr>
              <w:t>hr</w:t>
            </w:r>
            <w:proofErr w:type="spellEnd"/>
            <w:r w:rsidRPr="00606AF4">
              <w:rPr>
                <w:b/>
                <w:sz w:val="22"/>
                <w:szCs w:val="22"/>
              </w:rPr>
              <w:t>)</w:t>
            </w:r>
          </w:p>
        </w:tc>
      </w:tr>
      <w:tr w:rsidR="00553EEF" w14:paraId="41E89E37" w14:textId="77777777" w:rsidTr="00123155">
        <w:tc>
          <w:tcPr>
            <w:tcW w:w="1587" w:type="dxa"/>
          </w:tcPr>
          <w:p w14:paraId="3E2FA73A" w14:textId="77777777" w:rsidR="00553EEF"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Pr>
                <w:sz w:val="22"/>
                <w:szCs w:val="22"/>
              </w:rPr>
              <w:t>1</w:t>
            </w:r>
          </w:p>
          <w:p w14:paraId="7E520D0C" w14:textId="452F31B7" w:rsidR="00553EEF" w:rsidRPr="00553EEF" w:rsidRDefault="00553EEF" w:rsidP="00553EEF">
            <w:pPr>
              <w:tabs>
                <w:tab w:val="left" w:pos="360"/>
                <w:tab w:val="left" w:pos="720"/>
                <w:tab w:val="left" w:pos="1080"/>
                <w:tab w:val="left" w:pos="1440"/>
                <w:tab w:val="left" w:pos="1800"/>
                <w:tab w:val="left" w:pos="2160"/>
                <w:tab w:val="left" w:pos="2520"/>
                <w:tab w:val="left" w:pos="2880"/>
              </w:tabs>
              <w:rPr>
                <w:i/>
                <w:iCs/>
                <w:sz w:val="22"/>
                <w:szCs w:val="22"/>
              </w:rPr>
            </w:pPr>
            <w:r>
              <w:rPr>
                <w:i/>
                <w:iCs/>
                <w:sz w:val="22"/>
                <w:szCs w:val="22"/>
              </w:rPr>
              <w:t>Natural Gas</w:t>
            </w:r>
          </w:p>
        </w:tc>
        <w:tc>
          <w:tcPr>
            <w:tcW w:w="951" w:type="dxa"/>
            <w:vAlign w:val="center"/>
          </w:tcPr>
          <w:p w14:paraId="2CCB7933" w14:textId="266BFCD5"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951" w:type="dxa"/>
            <w:vAlign w:val="center"/>
          </w:tcPr>
          <w:p w14:paraId="14F56C7A" w14:textId="3465706C"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952" w:type="dxa"/>
            <w:vAlign w:val="center"/>
          </w:tcPr>
          <w:p w14:paraId="264F3AB8" w14:textId="1C20FAB0"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0.49</w:t>
            </w:r>
          </w:p>
        </w:tc>
        <w:tc>
          <w:tcPr>
            <w:tcW w:w="951" w:type="dxa"/>
            <w:vAlign w:val="center"/>
          </w:tcPr>
          <w:p w14:paraId="488C79BD" w14:textId="0450988E"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502719C8" w14:textId="60DFE02F"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0.31</w:t>
            </w:r>
          </w:p>
        </w:tc>
        <w:tc>
          <w:tcPr>
            <w:tcW w:w="951" w:type="dxa"/>
            <w:vAlign w:val="center"/>
          </w:tcPr>
          <w:p w14:paraId="0714EA7F" w14:textId="56BADDB8"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0.80</w:t>
            </w:r>
          </w:p>
        </w:tc>
        <w:tc>
          <w:tcPr>
            <w:tcW w:w="952" w:type="dxa"/>
            <w:vAlign w:val="center"/>
          </w:tcPr>
          <w:p w14:paraId="4874BFA3" w14:textId="48B926E9"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r>
      <w:tr w:rsidR="00553EEF" w14:paraId="7430F0D9" w14:textId="77777777" w:rsidTr="00123155">
        <w:tc>
          <w:tcPr>
            <w:tcW w:w="1587" w:type="dxa"/>
          </w:tcPr>
          <w:p w14:paraId="2922BBF1" w14:textId="77777777" w:rsidR="00553EEF"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Pr>
                <w:sz w:val="22"/>
                <w:szCs w:val="22"/>
              </w:rPr>
              <w:t>1</w:t>
            </w:r>
          </w:p>
          <w:p w14:paraId="5D6816A9" w14:textId="3490C5CC" w:rsidR="00553EEF" w:rsidRPr="00606AF4"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553EEF">
              <w:rPr>
                <w:i/>
                <w:iCs/>
                <w:sz w:val="22"/>
                <w:szCs w:val="22"/>
              </w:rPr>
              <w:t>Distillate Fuel</w:t>
            </w:r>
          </w:p>
        </w:tc>
        <w:tc>
          <w:tcPr>
            <w:tcW w:w="951" w:type="dxa"/>
            <w:vAlign w:val="center"/>
          </w:tcPr>
          <w:p w14:paraId="7D3A3B7D" w14:textId="75F5C48D"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0.79</w:t>
            </w:r>
          </w:p>
        </w:tc>
        <w:tc>
          <w:tcPr>
            <w:tcW w:w="951" w:type="dxa"/>
            <w:vAlign w:val="center"/>
          </w:tcPr>
          <w:p w14:paraId="3E093268" w14:textId="4E9AC336"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0.79</w:t>
            </w:r>
          </w:p>
        </w:tc>
        <w:tc>
          <w:tcPr>
            <w:tcW w:w="952" w:type="dxa"/>
            <w:vAlign w:val="center"/>
          </w:tcPr>
          <w:p w14:paraId="01DF8D56" w14:textId="0D22A62F"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0.79</w:t>
            </w:r>
          </w:p>
        </w:tc>
        <w:tc>
          <w:tcPr>
            <w:tcW w:w="951" w:type="dxa"/>
            <w:vAlign w:val="center"/>
          </w:tcPr>
          <w:p w14:paraId="783DCFA4" w14:textId="2B340EED"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7653B7A5" w14:textId="6F1B39AF"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1.41</w:t>
            </w:r>
          </w:p>
        </w:tc>
        <w:tc>
          <w:tcPr>
            <w:tcW w:w="951" w:type="dxa"/>
            <w:vAlign w:val="center"/>
          </w:tcPr>
          <w:p w14:paraId="04B92975" w14:textId="305BC49F"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c>
          <w:tcPr>
            <w:tcW w:w="952" w:type="dxa"/>
            <w:vAlign w:val="center"/>
          </w:tcPr>
          <w:p w14:paraId="4E78325D" w14:textId="314BAC3C"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r w:rsidR="00553EEF" w14:paraId="252929F0" w14:textId="77777777" w:rsidTr="00123155">
        <w:tc>
          <w:tcPr>
            <w:tcW w:w="1587" w:type="dxa"/>
          </w:tcPr>
          <w:p w14:paraId="4E659D67" w14:textId="5CF23469" w:rsidR="00553EEF"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Pr>
                <w:sz w:val="22"/>
                <w:szCs w:val="22"/>
              </w:rPr>
              <w:t>2</w:t>
            </w:r>
          </w:p>
          <w:p w14:paraId="139A2859" w14:textId="2B546584" w:rsidR="00553EEF" w:rsidRPr="00606AF4"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Pr>
                <w:i/>
                <w:iCs/>
                <w:sz w:val="22"/>
                <w:szCs w:val="22"/>
              </w:rPr>
              <w:t>Natural Gas</w:t>
            </w:r>
          </w:p>
        </w:tc>
        <w:tc>
          <w:tcPr>
            <w:tcW w:w="951" w:type="dxa"/>
            <w:vAlign w:val="center"/>
          </w:tcPr>
          <w:p w14:paraId="1C0AAC8F" w14:textId="220D701C"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1.26</w:t>
            </w:r>
          </w:p>
        </w:tc>
        <w:tc>
          <w:tcPr>
            <w:tcW w:w="951" w:type="dxa"/>
            <w:vAlign w:val="center"/>
          </w:tcPr>
          <w:p w14:paraId="608AB5B3" w14:textId="78E81451"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1.26</w:t>
            </w:r>
          </w:p>
        </w:tc>
        <w:tc>
          <w:tcPr>
            <w:tcW w:w="952" w:type="dxa"/>
            <w:vAlign w:val="center"/>
          </w:tcPr>
          <w:p w14:paraId="4469865E" w14:textId="65E7D378"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1.26</w:t>
            </w:r>
          </w:p>
        </w:tc>
        <w:tc>
          <w:tcPr>
            <w:tcW w:w="951" w:type="dxa"/>
            <w:vAlign w:val="center"/>
          </w:tcPr>
          <w:p w14:paraId="1F54A508" w14:textId="2D21A5D3"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0D4BF86E" w14:textId="145502D5"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2.44</w:t>
            </w:r>
          </w:p>
        </w:tc>
        <w:tc>
          <w:tcPr>
            <w:tcW w:w="951" w:type="dxa"/>
            <w:vAlign w:val="center"/>
          </w:tcPr>
          <w:p w14:paraId="3686433E" w14:textId="6BE05E7E"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2.05</w:t>
            </w:r>
          </w:p>
        </w:tc>
        <w:tc>
          <w:tcPr>
            <w:tcW w:w="952" w:type="dxa"/>
            <w:vAlign w:val="center"/>
          </w:tcPr>
          <w:p w14:paraId="57CE6C9A" w14:textId="3210DF8B"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0.13</w:t>
            </w:r>
          </w:p>
        </w:tc>
      </w:tr>
      <w:tr w:rsidR="00553EEF" w14:paraId="0E4986CB" w14:textId="77777777" w:rsidTr="00123155">
        <w:tc>
          <w:tcPr>
            <w:tcW w:w="1587" w:type="dxa"/>
          </w:tcPr>
          <w:p w14:paraId="5FC73E69" w14:textId="0CA73DB8" w:rsidR="00553EEF"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Pr>
                <w:sz w:val="22"/>
                <w:szCs w:val="22"/>
              </w:rPr>
              <w:t>2</w:t>
            </w:r>
          </w:p>
          <w:p w14:paraId="3CFBE2FF" w14:textId="79B22A97" w:rsidR="00553EEF" w:rsidRPr="00606AF4"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553EEF">
              <w:rPr>
                <w:i/>
                <w:iCs/>
                <w:sz w:val="22"/>
                <w:szCs w:val="22"/>
              </w:rPr>
              <w:t>Distillate Fuel</w:t>
            </w:r>
          </w:p>
        </w:tc>
        <w:tc>
          <w:tcPr>
            <w:tcW w:w="951" w:type="dxa"/>
            <w:vAlign w:val="center"/>
          </w:tcPr>
          <w:p w14:paraId="264015A6" w14:textId="6EB47338"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3.01</w:t>
            </w:r>
          </w:p>
        </w:tc>
        <w:tc>
          <w:tcPr>
            <w:tcW w:w="951" w:type="dxa"/>
            <w:vAlign w:val="center"/>
          </w:tcPr>
          <w:p w14:paraId="038B3FF3" w14:textId="7939305F"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3.01</w:t>
            </w:r>
          </w:p>
        </w:tc>
        <w:tc>
          <w:tcPr>
            <w:tcW w:w="952" w:type="dxa"/>
            <w:vAlign w:val="center"/>
          </w:tcPr>
          <w:p w14:paraId="1020FB10" w14:textId="5F94ED1C"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3.01</w:t>
            </w:r>
          </w:p>
        </w:tc>
        <w:tc>
          <w:tcPr>
            <w:tcW w:w="951" w:type="dxa"/>
            <w:vAlign w:val="center"/>
          </w:tcPr>
          <w:p w14:paraId="5C4C479D" w14:textId="30E2CA86"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c>
          <w:tcPr>
            <w:tcW w:w="952" w:type="dxa"/>
            <w:vAlign w:val="center"/>
          </w:tcPr>
          <w:p w14:paraId="756431B7" w14:textId="0564A2A9"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3.59</w:t>
            </w:r>
          </w:p>
        </w:tc>
        <w:tc>
          <w:tcPr>
            <w:tcW w:w="951" w:type="dxa"/>
            <w:vAlign w:val="center"/>
          </w:tcPr>
          <w:p w14:paraId="1FD437F6" w14:textId="5295927E"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0.90</w:t>
            </w:r>
          </w:p>
        </w:tc>
        <w:tc>
          <w:tcPr>
            <w:tcW w:w="952" w:type="dxa"/>
            <w:vAlign w:val="center"/>
          </w:tcPr>
          <w:p w14:paraId="2B73A339" w14:textId="6DEB159A"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r>
      <w:tr w:rsidR="00553EEF" w14:paraId="5A6D2AB2" w14:textId="77777777" w:rsidTr="00123155">
        <w:tc>
          <w:tcPr>
            <w:tcW w:w="1587" w:type="dxa"/>
          </w:tcPr>
          <w:p w14:paraId="314A763E" w14:textId="1DD504F7" w:rsidR="00553EEF"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Pr>
                <w:sz w:val="22"/>
                <w:szCs w:val="22"/>
              </w:rPr>
              <w:t>3</w:t>
            </w:r>
          </w:p>
          <w:p w14:paraId="7B06E504" w14:textId="10A6FB66" w:rsidR="00553EEF" w:rsidRPr="00606AF4"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Pr>
                <w:i/>
                <w:iCs/>
                <w:sz w:val="22"/>
                <w:szCs w:val="22"/>
              </w:rPr>
              <w:t>Natural Gas</w:t>
            </w:r>
          </w:p>
        </w:tc>
        <w:tc>
          <w:tcPr>
            <w:tcW w:w="951" w:type="dxa"/>
            <w:vAlign w:val="center"/>
          </w:tcPr>
          <w:p w14:paraId="528CD49F" w14:textId="2A5C6E00"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0.63</w:t>
            </w:r>
          </w:p>
        </w:tc>
        <w:tc>
          <w:tcPr>
            <w:tcW w:w="951" w:type="dxa"/>
            <w:vAlign w:val="center"/>
          </w:tcPr>
          <w:p w14:paraId="7FC5AF80" w14:textId="21AA9558"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0.63</w:t>
            </w:r>
          </w:p>
        </w:tc>
        <w:tc>
          <w:tcPr>
            <w:tcW w:w="952" w:type="dxa"/>
            <w:vAlign w:val="center"/>
          </w:tcPr>
          <w:p w14:paraId="5DEAB63D" w14:textId="47DD2AD3"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0.63</w:t>
            </w:r>
          </w:p>
        </w:tc>
        <w:tc>
          <w:tcPr>
            <w:tcW w:w="951" w:type="dxa"/>
            <w:vAlign w:val="center"/>
          </w:tcPr>
          <w:p w14:paraId="105E1C01" w14:textId="004AE514"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52" w:type="dxa"/>
            <w:vAlign w:val="center"/>
          </w:tcPr>
          <w:p w14:paraId="0564FDAD" w14:textId="7B790F36"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1.21</w:t>
            </w:r>
          </w:p>
        </w:tc>
        <w:tc>
          <w:tcPr>
            <w:tcW w:w="951" w:type="dxa"/>
            <w:vAlign w:val="center"/>
          </w:tcPr>
          <w:p w14:paraId="0E6488E1" w14:textId="02A0621A"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1.02</w:t>
            </w:r>
          </w:p>
        </w:tc>
        <w:tc>
          <w:tcPr>
            <w:tcW w:w="952" w:type="dxa"/>
            <w:vAlign w:val="center"/>
          </w:tcPr>
          <w:p w14:paraId="41E3C79A" w14:textId="193F0DD4"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r>
      <w:tr w:rsidR="00553EEF" w14:paraId="0B621548" w14:textId="77777777" w:rsidTr="00123155">
        <w:tc>
          <w:tcPr>
            <w:tcW w:w="1587" w:type="dxa"/>
          </w:tcPr>
          <w:p w14:paraId="7107277B" w14:textId="34526A4F" w:rsidR="00553EEF"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606AF4">
              <w:rPr>
                <w:sz w:val="22"/>
                <w:szCs w:val="22"/>
              </w:rPr>
              <w:t>Boiler #</w:t>
            </w:r>
            <w:r>
              <w:rPr>
                <w:sz w:val="22"/>
                <w:szCs w:val="22"/>
              </w:rPr>
              <w:t>3</w:t>
            </w:r>
          </w:p>
          <w:p w14:paraId="45B82B72" w14:textId="3A829910" w:rsidR="00553EEF" w:rsidRPr="00606AF4" w:rsidRDefault="00553EEF" w:rsidP="00553EEF">
            <w:pPr>
              <w:tabs>
                <w:tab w:val="left" w:pos="360"/>
                <w:tab w:val="left" w:pos="720"/>
                <w:tab w:val="left" w:pos="1080"/>
                <w:tab w:val="left" w:pos="1440"/>
                <w:tab w:val="left" w:pos="1800"/>
                <w:tab w:val="left" w:pos="2160"/>
                <w:tab w:val="left" w:pos="2520"/>
                <w:tab w:val="left" w:pos="2880"/>
              </w:tabs>
              <w:rPr>
                <w:sz w:val="22"/>
                <w:szCs w:val="22"/>
              </w:rPr>
            </w:pPr>
            <w:r w:rsidRPr="00553EEF">
              <w:rPr>
                <w:i/>
                <w:iCs/>
                <w:sz w:val="22"/>
                <w:szCs w:val="22"/>
              </w:rPr>
              <w:t>Distillate Fuel</w:t>
            </w:r>
          </w:p>
        </w:tc>
        <w:tc>
          <w:tcPr>
            <w:tcW w:w="951" w:type="dxa"/>
            <w:vAlign w:val="center"/>
          </w:tcPr>
          <w:p w14:paraId="45679299" w14:textId="29239D7A"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w:t>
            </w:r>
          </w:p>
        </w:tc>
        <w:tc>
          <w:tcPr>
            <w:tcW w:w="951" w:type="dxa"/>
            <w:vAlign w:val="center"/>
          </w:tcPr>
          <w:p w14:paraId="316FDDC9" w14:textId="722955B9"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w:t>
            </w:r>
          </w:p>
        </w:tc>
        <w:tc>
          <w:tcPr>
            <w:tcW w:w="952" w:type="dxa"/>
            <w:vAlign w:val="center"/>
          </w:tcPr>
          <w:p w14:paraId="2B9C3892" w14:textId="0DF5DED1"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1.50</w:t>
            </w:r>
          </w:p>
        </w:tc>
        <w:tc>
          <w:tcPr>
            <w:tcW w:w="951" w:type="dxa"/>
            <w:vAlign w:val="center"/>
          </w:tcPr>
          <w:p w14:paraId="2332F6A2" w14:textId="411AB6C0"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52" w:type="dxa"/>
            <w:vAlign w:val="center"/>
          </w:tcPr>
          <w:p w14:paraId="752C642A" w14:textId="6EB7CC02"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1.79</w:t>
            </w:r>
          </w:p>
        </w:tc>
        <w:tc>
          <w:tcPr>
            <w:tcW w:w="951" w:type="dxa"/>
            <w:vAlign w:val="center"/>
          </w:tcPr>
          <w:p w14:paraId="430B8BC1" w14:textId="0A1599FF"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c>
          <w:tcPr>
            <w:tcW w:w="952" w:type="dxa"/>
            <w:vAlign w:val="center"/>
          </w:tcPr>
          <w:p w14:paraId="2CFD458E" w14:textId="50741C2E" w:rsidR="00553EEF" w:rsidRPr="00606AF4" w:rsidRDefault="001E4E40" w:rsidP="00553EEF">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r>
    </w:tbl>
    <w:p w14:paraId="140A8132" w14:textId="77777777" w:rsidR="00B4147A" w:rsidRDefault="00B4147A" w:rsidP="00B4147A">
      <w:pPr>
        <w:pStyle w:val="BodyTextIndent3"/>
        <w:tabs>
          <w:tab w:val="left" w:pos="1080"/>
          <w:tab w:val="left" w:pos="1440"/>
          <w:tab w:val="left" w:pos="1800"/>
        </w:tabs>
        <w:spacing w:after="0"/>
        <w:ind w:left="1800" w:hanging="1080"/>
      </w:pPr>
    </w:p>
    <w:p w14:paraId="7032790D" w14:textId="124451C6" w:rsidR="00EE78B1" w:rsidRPr="009B0896" w:rsidRDefault="00C57C5B" w:rsidP="00EE78B1">
      <w:pPr>
        <w:pStyle w:val="BodyText2"/>
        <w:tabs>
          <w:tab w:val="left" w:pos="720"/>
          <w:tab w:val="left" w:pos="1080"/>
          <w:tab w:val="left" w:pos="1440"/>
          <w:tab w:val="left" w:pos="1800"/>
        </w:tabs>
        <w:spacing w:after="0" w:line="240" w:lineRule="auto"/>
        <w:ind w:left="1080"/>
      </w:pPr>
      <w:r>
        <w:t>Dorothea Dix shall be limited to 190,000 MMBtu/</w:t>
      </w:r>
      <w:r w:rsidR="00B75B35">
        <w:t xml:space="preserve">calendar </w:t>
      </w:r>
      <w:r>
        <w:t>year of</w:t>
      </w:r>
      <w:r w:rsidR="00B75B35">
        <w:t xml:space="preserve"> combined</w:t>
      </w:r>
      <w:r>
        <w:t xml:space="preserve"> energy use by Boilers #1, #2, and #3.</w:t>
      </w:r>
      <w:r w:rsidR="00EE78B1" w:rsidRPr="00EE78B1">
        <w:t xml:space="preserve"> </w:t>
      </w:r>
      <w:r w:rsidR="00EE78B1">
        <w:t>Dorothea Dix</w:t>
      </w:r>
      <w:r w:rsidR="00EE78B1" w:rsidRPr="009B0896">
        <w:t xml:space="preserve"> shall maintain records of the total of distillate fuel and natural gas fired in these boilers, and the MMBtu/</w:t>
      </w:r>
      <w:r w:rsidR="00B75B35">
        <w:t xml:space="preserve">calendar </w:t>
      </w:r>
      <w:r w:rsidR="00EE78B1" w:rsidRPr="009B0896">
        <w:t>year shall be calculated using the following factors:</w:t>
      </w:r>
    </w:p>
    <w:p w14:paraId="5B5ADDE2" w14:textId="77777777" w:rsidR="00EE78B1" w:rsidRPr="009B0896" w:rsidRDefault="00EE78B1" w:rsidP="00EE78B1">
      <w:pPr>
        <w:pStyle w:val="BodyText2"/>
        <w:tabs>
          <w:tab w:val="left" w:pos="720"/>
          <w:tab w:val="left" w:pos="1080"/>
          <w:tab w:val="left" w:pos="1440"/>
          <w:tab w:val="left" w:pos="1800"/>
        </w:tabs>
        <w:spacing w:after="0" w:line="240" w:lineRule="auto"/>
        <w:ind w:left="1080"/>
      </w:pPr>
      <w:r w:rsidRPr="009B0896">
        <w:tab/>
        <w:t>Distillate fuel:</w:t>
      </w:r>
      <w:r w:rsidRPr="009B0896">
        <w:tab/>
        <w:t>0.14 MMBtu/gallon</w:t>
      </w:r>
    </w:p>
    <w:p w14:paraId="1F69117B" w14:textId="77777777" w:rsidR="00EE78B1" w:rsidRPr="009B0896" w:rsidRDefault="00EE78B1" w:rsidP="00EE78B1">
      <w:pPr>
        <w:pStyle w:val="BodyText2"/>
        <w:tabs>
          <w:tab w:val="left" w:pos="720"/>
          <w:tab w:val="left" w:pos="1080"/>
          <w:tab w:val="left" w:pos="1440"/>
          <w:tab w:val="left" w:pos="1800"/>
        </w:tabs>
        <w:spacing w:after="0" w:line="240" w:lineRule="auto"/>
        <w:ind w:left="1080"/>
      </w:pPr>
      <w:r w:rsidRPr="009B0896">
        <w:tab/>
        <w:t>Natural Gas:</w:t>
      </w:r>
      <w:r w:rsidRPr="009B0896">
        <w:tab/>
        <w:t>0.00103 MMBtu/scf</w:t>
      </w:r>
    </w:p>
    <w:p w14:paraId="066C591D" w14:textId="449CD28D" w:rsidR="00B4147A" w:rsidRDefault="00EE78B1" w:rsidP="00EE78B1">
      <w:pPr>
        <w:ind w:left="1080"/>
      </w:pPr>
      <w:r w:rsidRPr="009B0896">
        <w:t xml:space="preserve"> This limit applies to licensed </w:t>
      </w:r>
      <w:r>
        <w:t>boiler</w:t>
      </w:r>
      <w:r w:rsidRPr="009B0896">
        <w:t>s only and excludes insignificant activities.</w:t>
      </w:r>
    </w:p>
    <w:p w14:paraId="4A4E0F7A" w14:textId="77777777" w:rsidR="00C57C5B" w:rsidRDefault="00C57C5B" w:rsidP="005F5B62">
      <w:pPr>
        <w:jc w:val="left"/>
      </w:pPr>
    </w:p>
    <w:p w14:paraId="5763D682" w14:textId="77777777" w:rsidR="00EE78B1" w:rsidRDefault="00EE78B1">
      <w:pPr>
        <w:jc w:val="left"/>
      </w:pPr>
      <w:r>
        <w:br w:type="page"/>
      </w:r>
    </w:p>
    <w:p w14:paraId="635D958C" w14:textId="4F464F7A" w:rsidR="00B4147A" w:rsidRDefault="0092745C" w:rsidP="0092745C">
      <w:pPr>
        <w:pStyle w:val="Heading4"/>
      </w:pPr>
      <w:r>
        <w:lastRenderedPageBreak/>
        <w:t>Visible Emissions</w:t>
      </w:r>
    </w:p>
    <w:p w14:paraId="183F0AAE" w14:textId="77777777" w:rsidR="00B4147A" w:rsidRPr="0092745C" w:rsidRDefault="00B4147A" w:rsidP="0092745C">
      <w:pPr>
        <w:jc w:val="left"/>
      </w:pPr>
    </w:p>
    <w:p w14:paraId="3DA48CC1" w14:textId="11982D8F" w:rsidR="00022CDB" w:rsidRPr="0092745C" w:rsidRDefault="00022CDB" w:rsidP="00022CDB">
      <w:pPr>
        <w:pStyle w:val="BodyTextIndent3"/>
        <w:tabs>
          <w:tab w:val="left" w:pos="1080"/>
          <w:tab w:val="left" w:pos="1440"/>
          <w:tab w:val="left" w:pos="1800"/>
        </w:tabs>
        <w:spacing w:after="0"/>
        <w:ind w:left="1080"/>
        <w:rPr>
          <w:sz w:val="24"/>
          <w:szCs w:val="24"/>
        </w:rPr>
      </w:pPr>
      <w:r>
        <w:rPr>
          <w:sz w:val="24"/>
          <w:szCs w:val="24"/>
        </w:rPr>
        <w:t>When firing only natural gas</w:t>
      </w:r>
      <w:r w:rsidR="00B75B35">
        <w:rPr>
          <w:sz w:val="24"/>
          <w:szCs w:val="24"/>
        </w:rPr>
        <w:t xml:space="preserve"> in Boilers #1, #2, and #3</w:t>
      </w:r>
      <w:r>
        <w:rPr>
          <w:sz w:val="24"/>
          <w:szCs w:val="24"/>
        </w:rPr>
        <w:t>, v</w:t>
      </w:r>
      <w:r w:rsidRPr="0092745C">
        <w:rPr>
          <w:sz w:val="24"/>
          <w:szCs w:val="24"/>
        </w:rPr>
        <w:t xml:space="preserve">isible emissions from </w:t>
      </w:r>
      <w:r w:rsidR="00B75B35">
        <w:rPr>
          <w:sz w:val="24"/>
          <w:szCs w:val="24"/>
        </w:rPr>
        <w:t>Stack #1</w:t>
      </w:r>
      <w:r w:rsidRPr="0092745C">
        <w:rPr>
          <w:sz w:val="24"/>
          <w:szCs w:val="24"/>
        </w:rPr>
        <w:t xml:space="preserve"> shall not exceed 10%</w:t>
      </w:r>
      <w:r>
        <w:rPr>
          <w:sz w:val="24"/>
          <w:szCs w:val="24"/>
        </w:rPr>
        <w:t> </w:t>
      </w:r>
      <w:r w:rsidRPr="0092745C">
        <w:rPr>
          <w:sz w:val="24"/>
          <w:szCs w:val="24"/>
        </w:rPr>
        <w:t>opacity on a six-minute block average basis.</w:t>
      </w:r>
    </w:p>
    <w:p w14:paraId="2E980D87" w14:textId="77777777" w:rsidR="0092745C" w:rsidRPr="0092745C" w:rsidRDefault="0092745C" w:rsidP="0092745C">
      <w:pPr>
        <w:pStyle w:val="BodyTextIndent3"/>
        <w:tabs>
          <w:tab w:val="left" w:pos="1080"/>
          <w:tab w:val="left" w:pos="1440"/>
          <w:tab w:val="left" w:pos="1800"/>
        </w:tabs>
        <w:spacing w:after="0"/>
        <w:ind w:left="2160" w:hanging="1080"/>
        <w:rPr>
          <w:sz w:val="24"/>
          <w:szCs w:val="24"/>
        </w:rPr>
      </w:pPr>
    </w:p>
    <w:p w14:paraId="1A4BAD71" w14:textId="697611A3" w:rsidR="0092745C" w:rsidRDefault="00022CDB" w:rsidP="0092745C">
      <w:pPr>
        <w:pStyle w:val="BodyTextIndent3"/>
        <w:tabs>
          <w:tab w:val="left" w:pos="1080"/>
          <w:tab w:val="left" w:pos="1440"/>
          <w:tab w:val="left" w:pos="1800"/>
        </w:tabs>
        <w:spacing w:after="0"/>
        <w:ind w:left="1080"/>
        <w:rPr>
          <w:sz w:val="24"/>
          <w:szCs w:val="24"/>
        </w:rPr>
      </w:pPr>
      <w:bookmarkStart w:id="1" w:name="_Hlk146718756"/>
      <w:r>
        <w:rPr>
          <w:sz w:val="24"/>
          <w:szCs w:val="24"/>
        </w:rPr>
        <w:t xml:space="preserve">When firing </w:t>
      </w:r>
      <w:r w:rsidR="00F1618A">
        <w:rPr>
          <w:sz w:val="24"/>
          <w:szCs w:val="24"/>
        </w:rPr>
        <w:t>distillate fuel</w:t>
      </w:r>
      <w:r w:rsidR="00B75B35">
        <w:rPr>
          <w:sz w:val="24"/>
          <w:szCs w:val="24"/>
        </w:rPr>
        <w:t xml:space="preserve"> in Boilers #1, #2, or #3</w:t>
      </w:r>
      <w:r w:rsidR="00F1618A">
        <w:rPr>
          <w:sz w:val="24"/>
          <w:szCs w:val="24"/>
        </w:rPr>
        <w:t>, v</w:t>
      </w:r>
      <w:r w:rsidR="0092745C" w:rsidRPr="0092745C">
        <w:rPr>
          <w:sz w:val="24"/>
          <w:szCs w:val="24"/>
        </w:rPr>
        <w:t xml:space="preserve">isible emissions from </w:t>
      </w:r>
      <w:r w:rsidR="00B75B35">
        <w:rPr>
          <w:sz w:val="24"/>
          <w:szCs w:val="24"/>
        </w:rPr>
        <w:t xml:space="preserve">Stack #1 </w:t>
      </w:r>
      <w:r w:rsidR="0092745C" w:rsidRPr="0092745C">
        <w:rPr>
          <w:sz w:val="24"/>
          <w:szCs w:val="24"/>
        </w:rPr>
        <w:t>shall not exceed 20% opacity on a six-minute block average basis.</w:t>
      </w:r>
    </w:p>
    <w:bookmarkEnd w:id="1"/>
    <w:p w14:paraId="35E6AC28" w14:textId="3CAB8C25" w:rsidR="001146C4" w:rsidRDefault="001146C4">
      <w:pPr>
        <w:jc w:val="left"/>
      </w:pPr>
    </w:p>
    <w:p w14:paraId="4B43A870" w14:textId="7AD76FBD" w:rsidR="0092745C" w:rsidRPr="0092745C" w:rsidRDefault="00B02F5B" w:rsidP="00B02F5B">
      <w:pPr>
        <w:pStyle w:val="Heading4"/>
      </w:pPr>
      <w:r>
        <w:t>Periodic Monitoring</w:t>
      </w:r>
    </w:p>
    <w:p w14:paraId="7DA1A487" w14:textId="77777777" w:rsidR="0092745C" w:rsidRDefault="0092745C" w:rsidP="0092745C">
      <w:pPr>
        <w:jc w:val="left"/>
      </w:pPr>
    </w:p>
    <w:p w14:paraId="3D31D910" w14:textId="160CFC51" w:rsidR="00B02F5B" w:rsidRDefault="00B02F5B" w:rsidP="00B02F5B">
      <w:pPr>
        <w:tabs>
          <w:tab w:val="left" w:pos="720"/>
          <w:tab w:val="left" w:pos="1080"/>
        </w:tabs>
        <w:ind w:left="1080"/>
      </w:pPr>
      <w:r>
        <w:t xml:space="preserve">Periodic monitoring for </w:t>
      </w:r>
      <w:r w:rsidRPr="00F1618A">
        <w:t>Boiler</w:t>
      </w:r>
      <w:r w:rsidR="00F1618A" w:rsidRPr="00F1618A">
        <w:t>s</w:t>
      </w:r>
      <w:r w:rsidRPr="00F1618A">
        <w:t xml:space="preserve"> #</w:t>
      </w:r>
      <w:r w:rsidR="00F1618A" w:rsidRPr="00F1618A">
        <w:t>1, #2, and #3</w:t>
      </w:r>
      <w:r>
        <w:t xml:space="preserve"> shall include recordkeeping to document fuel use</w:t>
      </w:r>
      <w:r w:rsidR="00B75B35">
        <w:t xml:space="preserve"> and calculated MMBtu</w:t>
      </w:r>
      <w:r>
        <w:t xml:space="preserve"> both on a monthly and </w:t>
      </w:r>
      <w:r w:rsidRPr="00F1618A">
        <w:rPr>
          <w:bCs/>
          <w:iCs/>
        </w:rPr>
        <w:t xml:space="preserve">calendar year </w:t>
      </w:r>
      <w:r>
        <w:t>total basis. Documentation shall include the type of fuel used and sulfur content of the fuel</w:t>
      </w:r>
      <w:r w:rsidRPr="00F1618A">
        <w:t>, if applicable.</w:t>
      </w:r>
    </w:p>
    <w:p w14:paraId="3C6104C4" w14:textId="77777777" w:rsidR="00B02F5B" w:rsidRDefault="00B02F5B" w:rsidP="0092745C">
      <w:pPr>
        <w:jc w:val="left"/>
      </w:pPr>
    </w:p>
    <w:p w14:paraId="7100B7C1" w14:textId="77777777" w:rsidR="00B02F5B" w:rsidRDefault="00B02F5B" w:rsidP="00B02F5B">
      <w:pPr>
        <w:pStyle w:val="Heading4"/>
      </w:pPr>
      <w:r>
        <w:t>New Source Performance Standards (NSPS): 40 C.F.R. Part 60, Subpart Dc</w:t>
      </w:r>
    </w:p>
    <w:p w14:paraId="43965E2D" w14:textId="77777777" w:rsidR="00B02F5B" w:rsidRPr="00B02F5B" w:rsidRDefault="00B02F5B" w:rsidP="00B02F5B">
      <w:pPr>
        <w:jc w:val="left"/>
      </w:pPr>
    </w:p>
    <w:p w14:paraId="7AA7AFF2" w14:textId="69BF4A3C" w:rsidR="00B02F5B" w:rsidRPr="00B02F5B" w:rsidRDefault="00B02F5B" w:rsidP="00B02F5B">
      <w:pPr>
        <w:ind w:left="1080"/>
      </w:pPr>
      <w:r w:rsidRPr="00B02F5B">
        <w:t>Due to the</w:t>
      </w:r>
      <w:r w:rsidRPr="00F1618A">
        <w:t xml:space="preserve"> year</w:t>
      </w:r>
      <w:r w:rsidR="00F1618A" w:rsidRPr="00F1618A">
        <w:t>s</w:t>
      </w:r>
      <w:r w:rsidRPr="00F1618A">
        <w:t xml:space="preserve"> of manufacture</w:t>
      </w:r>
      <w:r w:rsidR="00F1618A" w:rsidRPr="00F1618A">
        <w:t xml:space="preserve"> for Boilers #2 and #3 and the size of Boiler #1</w:t>
      </w:r>
      <w:r w:rsidRPr="00F1618A">
        <w:t xml:space="preserve">, </w:t>
      </w:r>
      <w:r w:rsidRPr="00B02F5B">
        <w:t>the boiler</w:t>
      </w:r>
      <w:r w:rsidR="00F1618A">
        <w:t>s are not</w:t>
      </w:r>
      <w:r w:rsidRPr="00B02F5B">
        <w:t xml:space="preserve"> subject to </w:t>
      </w:r>
      <w:r w:rsidRPr="00B02F5B">
        <w:rPr>
          <w:i/>
        </w:rPr>
        <w:t>Standards of Performance for Small Industrial-Commercial-Institutional Steam Generating Units</w:t>
      </w:r>
      <w:r w:rsidRPr="00B02F5B">
        <w:t xml:space="preserve"> 40 C.F.R. Part 60, Subpart Dc for units greater than 10 MMBtu/</w:t>
      </w:r>
      <w:proofErr w:type="spellStart"/>
      <w:r w:rsidRPr="00B02F5B">
        <w:t>hr</w:t>
      </w:r>
      <w:proofErr w:type="spellEnd"/>
      <w:r w:rsidRPr="00B02F5B">
        <w:t xml:space="preserve"> manufactured after June 9, 1989. [40 C.F.R. § 60.40c]</w:t>
      </w:r>
    </w:p>
    <w:p w14:paraId="7F0729D5" w14:textId="77777777" w:rsidR="0092745C" w:rsidRDefault="0092745C" w:rsidP="005F5B62">
      <w:pPr>
        <w:jc w:val="left"/>
      </w:pPr>
    </w:p>
    <w:p w14:paraId="50DCC6C4" w14:textId="77777777" w:rsidR="0092745C" w:rsidRDefault="00A32F22" w:rsidP="00A32F22">
      <w:pPr>
        <w:pStyle w:val="Heading4"/>
      </w:pPr>
      <w:r>
        <w:t xml:space="preserve">National Emission Standards for Hazardous Air Pollutants (NESHAP): </w:t>
      </w:r>
      <w:r w:rsidRPr="00346927">
        <w:t>40</w:t>
      </w:r>
      <w:r>
        <w:t> </w:t>
      </w:r>
      <w:r w:rsidRPr="00346927">
        <w:t>C</w:t>
      </w:r>
      <w:r>
        <w:t>.</w:t>
      </w:r>
      <w:r w:rsidRPr="00346927">
        <w:t>F</w:t>
      </w:r>
      <w:r>
        <w:t>.</w:t>
      </w:r>
      <w:r w:rsidRPr="00346927">
        <w:t>R</w:t>
      </w:r>
      <w:r>
        <w:t>. </w:t>
      </w:r>
      <w:r w:rsidRPr="00346927">
        <w:t>Part</w:t>
      </w:r>
      <w:r>
        <w:t> </w:t>
      </w:r>
      <w:r w:rsidRPr="00346927">
        <w:t>63</w:t>
      </w:r>
      <w:r>
        <w:t>,</w:t>
      </w:r>
      <w:r w:rsidRPr="00346927">
        <w:t xml:space="preserve"> Subpart</w:t>
      </w:r>
      <w:r>
        <w:t xml:space="preserve"> JJJJJJ</w:t>
      </w:r>
    </w:p>
    <w:p w14:paraId="40C226BE" w14:textId="77777777" w:rsidR="0092745C" w:rsidRDefault="0092745C" w:rsidP="005F5B62">
      <w:pPr>
        <w:jc w:val="left"/>
      </w:pPr>
    </w:p>
    <w:p w14:paraId="2433ABF3" w14:textId="5A1E05FF" w:rsidR="00A32F22" w:rsidRDefault="00A32F22" w:rsidP="00A32F22">
      <w:pPr>
        <w:tabs>
          <w:tab w:val="left" w:pos="1080"/>
        </w:tabs>
        <w:ind w:left="1080"/>
      </w:pPr>
      <w:r w:rsidRPr="00F1618A">
        <w:t>Boiler</w:t>
      </w:r>
      <w:r w:rsidR="00F1618A" w:rsidRPr="00F1618A">
        <w:t>s</w:t>
      </w:r>
      <w:r w:rsidRPr="00F1618A">
        <w:t xml:space="preserve"> #</w:t>
      </w:r>
      <w:r w:rsidR="00F1618A" w:rsidRPr="00F1618A">
        <w:t>1, #2, and #3</w:t>
      </w:r>
      <w:r w:rsidRPr="00F1618A">
        <w:t xml:space="preserve"> </w:t>
      </w:r>
      <w:r w:rsidR="00F1618A">
        <w:t>are</w:t>
      </w:r>
      <w:r>
        <w:t xml:space="preserve"> not subject to the </w:t>
      </w:r>
      <w:r>
        <w:rPr>
          <w:i/>
        </w:rPr>
        <w:t>National Emission Standards for Hazardous Air Pollutants for Industrial, Commercial, and Institutional Boilers Area Sources</w:t>
      </w:r>
      <w:r>
        <w:t xml:space="preserve">, 40 C.F.R. Part 63, Subpart JJJJJJ. </w:t>
      </w:r>
      <w:r w:rsidRPr="00F1618A">
        <w:t>Natural gas-fired</w:t>
      </w:r>
      <w:r>
        <w:t xml:space="preserve"> units are exempt from the requirements of this regulation. [40 C.F.R. §§ 63.11195(e)]</w:t>
      </w:r>
    </w:p>
    <w:p w14:paraId="6D585614" w14:textId="77777777" w:rsidR="00A32F22" w:rsidRDefault="00A32F22" w:rsidP="00A32F22">
      <w:pPr>
        <w:tabs>
          <w:tab w:val="left" w:pos="360"/>
        </w:tabs>
      </w:pPr>
    </w:p>
    <w:p w14:paraId="6BC4CB80" w14:textId="77777777" w:rsidR="00A32F22" w:rsidRPr="001146C4" w:rsidRDefault="00A32F22" w:rsidP="00A32F22">
      <w:pPr>
        <w:ind w:left="1080"/>
        <w:rPr>
          <w:bCs/>
          <w:iCs/>
        </w:rPr>
      </w:pPr>
      <w:r w:rsidRPr="001146C4">
        <w:rPr>
          <w:bCs/>
          <w:iCs/>
        </w:rPr>
        <w:t>Gas-fired boilers are exempt from 40 C.F.R. Part 63, Subpart JJJJJJ. However, boilers which fire fuel oil are not. A “gas-fired boiler” is defined as any boiler that burns gaseous fuels not combined with any solid fuels and burns liquid fuel only during periods of gas curtailment, gas supply interruption, startups, or periodic testing on liquid fuel. Periodic testing of liquid fuel shall not exceed a combined total of 48 hours during any calendar year. [40 C.F.R. § 63.11237]</w:t>
      </w:r>
    </w:p>
    <w:p w14:paraId="77BFDF9D" w14:textId="77777777" w:rsidR="00A32F22" w:rsidRPr="001146C4" w:rsidRDefault="00A32F22" w:rsidP="00A32F22">
      <w:pPr>
        <w:ind w:left="1080"/>
        <w:rPr>
          <w:bCs/>
          <w:iCs/>
        </w:rPr>
      </w:pPr>
    </w:p>
    <w:p w14:paraId="16F27C74" w14:textId="346FAE6D" w:rsidR="00A32F22" w:rsidRPr="001146C4" w:rsidRDefault="00A32F22" w:rsidP="00A32F22">
      <w:pPr>
        <w:ind w:left="1080"/>
      </w:pPr>
      <w:r w:rsidRPr="001146C4">
        <w:t>In order to maintain the classification of gas-fired boiler</w:t>
      </w:r>
      <w:r w:rsidR="00D64D9B" w:rsidRPr="001146C4">
        <w:t>s</w:t>
      </w:r>
      <w:r w:rsidRPr="001146C4">
        <w:t xml:space="preserve">, </w:t>
      </w:r>
      <w:r w:rsidR="00D64D9B" w:rsidRPr="001146C4">
        <w:t>Dorothea Dix</w:t>
      </w:r>
      <w:r w:rsidRPr="001146C4">
        <w:t xml:space="preserve"> may only fire distillate fuel in Boiler</w:t>
      </w:r>
      <w:r w:rsidR="00D64D9B" w:rsidRPr="001146C4">
        <w:t>s</w:t>
      </w:r>
      <w:r w:rsidRPr="001146C4">
        <w:t xml:space="preserve"> #1</w:t>
      </w:r>
      <w:r w:rsidR="00D64D9B" w:rsidRPr="001146C4">
        <w:t>, #2, and #3</w:t>
      </w:r>
      <w:r w:rsidRPr="001146C4">
        <w:t xml:space="preserve"> during periods of gas curtailment or supply interruption (as defined in 40 C.F.R. § 63.11237 “Period of gas curtailment or supply interruption”), startups, or for periodic testing, maintenance, or operator training on liquid fuel. Periodic testing, maintenance, or operator training on liquid fuel shall not exceed a combined total of 48 hours during any calendar year.</w:t>
      </w:r>
    </w:p>
    <w:p w14:paraId="6F9D2FB3" w14:textId="77777777" w:rsidR="00A32F22" w:rsidRPr="00EA79E9" w:rsidRDefault="00A32F22" w:rsidP="00A32F22">
      <w:pPr>
        <w:ind w:left="1080"/>
        <w:rPr>
          <w:b/>
          <w:i/>
          <w:color w:val="00B050"/>
        </w:rPr>
      </w:pPr>
    </w:p>
    <w:p w14:paraId="7C3BE3C1" w14:textId="201DE341" w:rsidR="00A32F22" w:rsidRPr="00D64D9B" w:rsidRDefault="00A32F22" w:rsidP="00A32F22">
      <w:pPr>
        <w:ind w:left="1080"/>
        <w:rPr>
          <w:bCs/>
          <w:iCs/>
        </w:rPr>
      </w:pPr>
      <w:r w:rsidRPr="00D64D9B">
        <w:rPr>
          <w:bCs/>
          <w:iCs/>
        </w:rPr>
        <w:t xml:space="preserve">Any boiler designed to burn fuels besides gaseous fuels prior to June 4, 2010, is considered an existing boiler under this rule. A boiler which currently fires gaseous </w:t>
      </w:r>
      <w:proofErr w:type="gramStart"/>
      <w:r w:rsidRPr="00D64D9B">
        <w:rPr>
          <w:bCs/>
          <w:iCs/>
        </w:rPr>
        <w:t>fuels, but</w:t>
      </w:r>
      <w:proofErr w:type="gramEnd"/>
      <w:r w:rsidRPr="00D64D9B">
        <w:rPr>
          <w:bCs/>
          <w:iCs/>
        </w:rPr>
        <w:t xml:space="preserve"> converts back to firing another fuel (such as distillate fuel) in the future would become subject as an existing boiler at the time it is converted back to </w:t>
      </w:r>
      <w:r w:rsidR="00B75B35">
        <w:rPr>
          <w:bCs/>
          <w:iCs/>
        </w:rPr>
        <w:t>distillate fuel</w:t>
      </w:r>
      <w:r w:rsidRPr="00D64D9B">
        <w:rPr>
          <w:bCs/>
          <w:iCs/>
        </w:rPr>
        <w:t xml:space="preserve">. </w:t>
      </w:r>
    </w:p>
    <w:p w14:paraId="3BC63E11" w14:textId="671F2C5B" w:rsidR="001146C4" w:rsidRPr="00EE78B1" w:rsidRDefault="00A32F22" w:rsidP="00EE78B1">
      <w:pPr>
        <w:ind w:left="720"/>
      </w:pPr>
      <w:r>
        <w:tab/>
      </w:r>
    </w:p>
    <w:p w14:paraId="7081AE00" w14:textId="2F6046B7" w:rsidR="001D351B" w:rsidRDefault="001D351B" w:rsidP="005F5B62">
      <w:pPr>
        <w:pStyle w:val="Heading3"/>
        <w:jc w:val="left"/>
      </w:pPr>
      <w:r>
        <w:t>Generators #</w:t>
      </w:r>
      <w:r w:rsidR="001146C4">
        <w:t>1, #3, and #4 and Annex Generator #1</w:t>
      </w:r>
    </w:p>
    <w:p w14:paraId="72E7E505" w14:textId="77777777" w:rsidR="001146C4" w:rsidRDefault="001146C4" w:rsidP="001D351B">
      <w:pPr>
        <w:ind w:left="720"/>
        <w:rPr>
          <w:b/>
          <w:bCs/>
          <w:i/>
          <w:iCs/>
        </w:rPr>
      </w:pPr>
    </w:p>
    <w:p w14:paraId="410706CB" w14:textId="3BCAE917" w:rsidR="001D351B" w:rsidRDefault="001146C4" w:rsidP="001D351B">
      <w:pPr>
        <w:ind w:left="720"/>
        <w:rPr>
          <w:b/>
          <w:bCs/>
          <w:i/>
          <w:iCs/>
        </w:rPr>
      </w:pPr>
      <w:r>
        <w:t xml:space="preserve">Dorothea Dix </w:t>
      </w:r>
      <w:r w:rsidR="001D351B">
        <w:t>operates</w:t>
      </w:r>
      <w:r w:rsidR="001D351B">
        <w:rPr>
          <w:b/>
          <w:bCs/>
          <w:i/>
          <w:iCs/>
        </w:rPr>
        <w:t xml:space="preserve"> </w:t>
      </w:r>
      <w:r w:rsidR="006F4C34">
        <w:t>four</w:t>
      </w:r>
      <w:r w:rsidR="001D351B">
        <w:t xml:space="preserve"> emergency generators</w:t>
      </w:r>
      <w:r w:rsidR="00B75B35">
        <w:t>, Generators #1, #3, and #4 and Annex Generator #1</w:t>
      </w:r>
      <w:r w:rsidR="001D351B">
        <w:t xml:space="preserve">. The emergency generators are generator sets with each </w:t>
      </w:r>
      <w:r w:rsidR="006F4C34">
        <w:t>s</w:t>
      </w:r>
      <w:r w:rsidR="001D351B">
        <w:t xml:space="preserve">et consisting of an engine and an electrical generator. The emergency generators have engines rated at </w:t>
      </w:r>
      <w:r w:rsidR="006F4C34">
        <w:t>7.26</w:t>
      </w:r>
      <w:r w:rsidR="00B75B35">
        <w:t> </w:t>
      </w:r>
      <w:r w:rsidR="001D351B">
        <w:t>MMBtu/</w:t>
      </w:r>
      <w:proofErr w:type="spellStart"/>
      <w:r w:rsidR="001D351B">
        <w:t>hr</w:t>
      </w:r>
      <w:proofErr w:type="spellEnd"/>
      <w:r w:rsidR="001D351B">
        <w:t xml:space="preserve">, </w:t>
      </w:r>
      <w:r w:rsidR="006F4C34">
        <w:t>0.83</w:t>
      </w:r>
      <w:r w:rsidR="001D351B">
        <w:t xml:space="preserve"> MMBtu/</w:t>
      </w:r>
      <w:proofErr w:type="spellStart"/>
      <w:r w:rsidR="001D351B">
        <w:t>hr</w:t>
      </w:r>
      <w:proofErr w:type="spellEnd"/>
      <w:r w:rsidR="001D351B">
        <w:t xml:space="preserve">, </w:t>
      </w:r>
      <w:r w:rsidR="006F4C34">
        <w:t>0.96</w:t>
      </w:r>
      <w:r w:rsidR="009901F1">
        <w:rPr>
          <w:b/>
          <w:bCs/>
          <w:i/>
          <w:iCs/>
        </w:rPr>
        <w:t> </w:t>
      </w:r>
      <w:r w:rsidR="001D351B">
        <w:t>MMBtu/</w:t>
      </w:r>
      <w:proofErr w:type="spellStart"/>
      <w:r w:rsidR="001D351B">
        <w:t>hr</w:t>
      </w:r>
      <w:proofErr w:type="spellEnd"/>
      <w:r w:rsidR="001D351B">
        <w:t>,</w:t>
      </w:r>
      <w:r w:rsidR="006F4C34">
        <w:t xml:space="preserve"> and 1.20 MMBtu/</w:t>
      </w:r>
      <w:proofErr w:type="spellStart"/>
      <w:r w:rsidR="006F4C34">
        <w:t>hr</w:t>
      </w:r>
      <w:proofErr w:type="spellEnd"/>
      <w:r w:rsidR="00B75B35">
        <w:t>, respectively</w:t>
      </w:r>
      <w:r w:rsidR="006F4C34">
        <w:t>. Generators #1, #3, and #4 each f</w:t>
      </w:r>
      <w:r w:rsidR="001D351B">
        <w:t xml:space="preserve">ire </w:t>
      </w:r>
      <w:r w:rsidR="001D351B" w:rsidRPr="006F4C34">
        <w:t>distillate fuel</w:t>
      </w:r>
      <w:r w:rsidR="006F4C34" w:rsidRPr="006F4C34">
        <w:t xml:space="preserve"> and Annex Generator #1 fires</w:t>
      </w:r>
      <w:r w:rsidR="001D351B" w:rsidRPr="006F4C34">
        <w:t xml:space="preserve"> natural gas.</w:t>
      </w:r>
      <w:r w:rsidR="001D351B">
        <w:t xml:space="preserve"> The emergency generators were manufactured in </w:t>
      </w:r>
      <w:r w:rsidR="006F4C34">
        <w:t>1991, 1970, 1970, and 2020</w:t>
      </w:r>
      <w:r w:rsidR="001D351B">
        <w:t xml:space="preserve">, </w:t>
      </w:r>
      <w:r w:rsidR="001D351B" w:rsidRPr="00B75B35">
        <w:t>respectively.</w:t>
      </w:r>
      <w:r w:rsidR="001D351B">
        <w:t xml:space="preserve"> </w:t>
      </w:r>
    </w:p>
    <w:p w14:paraId="459C7DDA" w14:textId="77777777" w:rsidR="001D351B" w:rsidRDefault="001D351B" w:rsidP="001D351B">
      <w:pPr>
        <w:rPr>
          <w:rFonts w:ascii="Calibri" w:hAnsi="Calibri"/>
          <w:sz w:val="22"/>
          <w:szCs w:val="22"/>
        </w:rPr>
      </w:pPr>
    </w:p>
    <w:p w14:paraId="6C438E41" w14:textId="77777777" w:rsidR="000A4D0D" w:rsidRDefault="000A4D0D" w:rsidP="000A4D0D">
      <w:pPr>
        <w:pStyle w:val="Heading4"/>
        <w:numPr>
          <w:ilvl w:val="0"/>
          <w:numId w:val="39"/>
        </w:numPr>
      </w:pPr>
      <w:r w:rsidRPr="000E36A9">
        <w:t xml:space="preserve">BACT </w:t>
      </w:r>
      <w:r>
        <w:t>Findings</w:t>
      </w:r>
    </w:p>
    <w:p w14:paraId="76B53DC9" w14:textId="77777777" w:rsidR="000A4D0D" w:rsidRDefault="000A4D0D" w:rsidP="000A4D0D">
      <w:pPr>
        <w:jc w:val="left"/>
      </w:pPr>
    </w:p>
    <w:p w14:paraId="221030B2" w14:textId="6E2469E5" w:rsidR="000A4D0D" w:rsidRDefault="000A4D0D" w:rsidP="000A4D0D">
      <w:pPr>
        <w:tabs>
          <w:tab w:val="left" w:pos="720"/>
        </w:tabs>
        <w:ind w:left="1080"/>
      </w:pPr>
      <w:r>
        <w:t>Following is a BACT analysis for control of emissions from Annex Generator #1.</w:t>
      </w:r>
    </w:p>
    <w:p w14:paraId="6228ED0F" w14:textId="77777777" w:rsidR="000A4D0D" w:rsidRDefault="000A4D0D" w:rsidP="000A4D0D">
      <w:pPr>
        <w:tabs>
          <w:tab w:val="left" w:pos="720"/>
        </w:tabs>
        <w:ind w:left="1080"/>
      </w:pPr>
    </w:p>
    <w:p w14:paraId="571B54D4" w14:textId="77777777" w:rsidR="000A4D0D" w:rsidRPr="0074481B" w:rsidRDefault="000A4D0D" w:rsidP="000A4D0D">
      <w:pPr>
        <w:pStyle w:val="Heading5"/>
        <w:numPr>
          <w:ilvl w:val="0"/>
          <w:numId w:val="13"/>
        </w:numPr>
      </w:pPr>
      <w:r w:rsidRPr="00952485">
        <w:t>Particulate</w:t>
      </w:r>
      <w:r w:rsidRPr="0074481B">
        <w:t xml:space="preserve"> Matter</w:t>
      </w:r>
      <w:r>
        <w:t xml:space="preserve"> (PM, PM</w:t>
      </w:r>
      <w:r w:rsidRPr="00CC0349">
        <w:rPr>
          <w:vertAlign w:val="subscript"/>
        </w:rPr>
        <w:t>10</w:t>
      </w:r>
      <w:r>
        <w:t>, PM</w:t>
      </w:r>
      <w:r w:rsidRPr="00CC0349">
        <w:rPr>
          <w:vertAlign w:val="subscript"/>
        </w:rPr>
        <w:t>2.5</w:t>
      </w:r>
      <w:r>
        <w:t>)</w:t>
      </w:r>
    </w:p>
    <w:p w14:paraId="4E9236EF" w14:textId="37CDD1B5" w:rsidR="000A4D0D" w:rsidRDefault="000A4D0D" w:rsidP="000A4D0D">
      <w:pPr>
        <w:tabs>
          <w:tab w:val="left" w:pos="720"/>
        </w:tabs>
        <w:ind w:left="1440"/>
      </w:pPr>
      <w:r>
        <w:t xml:space="preserve">Dorothea Dix has proposed </w:t>
      </w:r>
      <w:proofErr w:type="gramStart"/>
      <w:r>
        <w:t>to burn</w:t>
      </w:r>
      <w:proofErr w:type="gramEnd"/>
      <w:r>
        <w:t xml:space="preserve"> only natural gas in Annex Generator #1.</w:t>
      </w:r>
      <w:r w:rsidRPr="00D84AB0">
        <w:t xml:space="preserve"> </w:t>
      </w:r>
      <w:r>
        <w:t xml:space="preserve">Additional add-on pollution controls are not economically feasible for units of this size. </w:t>
      </w:r>
    </w:p>
    <w:p w14:paraId="5A525A92" w14:textId="77777777" w:rsidR="000A4D0D" w:rsidRDefault="000A4D0D" w:rsidP="000A4D0D">
      <w:pPr>
        <w:tabs>
          <w:tab w:val="left" w:pos="720"/>
        </w:tabs>
        <w:ind w:left="1440"/>
      </w:pPr>
    </w:p>
    <w:p w14:paraId="24697486" w14:textId="26BB8D5E" w:rsidR="000A4D0D" w:rsidRDefault="000A4D0D" w:rsidP="000A4D0D">
      <w:pPr>
        <w:tabs>
          <w:tab w:val="left" w:pos="720"/>
        </w:tabs>
        <w:ind w:left="1440"/>
      </w:pPr>
      <w:r>
        <w:t>BACT for PM/PM</w:t>
      </w:r>
      <w:r>
        <w:rPr>
          <w:vertAlign w:val="subscript"/>
        </w:rPr>
        <w:t>10</w:t>
      </w:r>
      <w:r>
        <w:t>/PM</w:t>
      </w:r>
      <w:r>
        <w:rPr>
          <w:vertAlign w:val="subscript"/>
        </w:rPr>
        <w:t>2.5</w:t>
      </w:r>
      <w:r>
        <w:t xml:space="preserve"> emissions from </w:t>
      </w:r>
      <w:r w:rsidR="00807614">
        <w:t>Annex Generator</w:t>
      </w:r>
      <w:r>
        <w:t xml:space="preserve"> #1</w:t>
      </w:r>
      <w:r>
        <w:rPr>
          <w:b/>
          <w:i/>
        </w:rPr>
        <w:t xml:space="preserve"> </w:t>
      </w:r>
      <w:r>
        <w:t xml:space="preserve">is the use of </w:t>
      </w:r>
      <w:r w:rsidR="00807614">
        <w:t>natural gas</w:t>
      </w:r>
      <w:r>
        <w:t xml:space="preserve"> and the emission limits listed in the tables below.</w:t>
      </w:r>
    </w:p>
    <w:p w14:paraId="7CA7F837" w14:textId="77777777" w:rsidR="000A4D0D" w:rsidRDefault="000A4D0D" w:rsidP="000A4D0D">
      <w:pPr>
        <w:rPr>
          <w:u w:val="single"/>
        </w:rPr>
      </w:pPr>
    </w:p>
    <w:p w14:paraId="52EA5761" w14:textId="77777777" w:rsidR="000A4D0D" w:rsidRPr="0074481B" w:rsidRDefault="000A4D0D" w:rsidP="000A4D0D">
      <w:pPr>
        <w:pStyle w:val="Heading5"/>
      </w:pPr>
      <w:r w:rsidRPr="0074481B">
        <w:t>Sulfur Dioxide</w:t>
      </w:r>
      <w:r>
        <w:t xml:space="preserve"> (SO</w:t>
      </w:r>
      <w:r>
        <w:rPr>
          <w:vertAlign w:val="subscript"/>
        </w:rPr>
        <w:t>2</w:t>
      </w:r>
      <w:r>
        <w:t>)</w:t>
      </w:r>
    </w:p>
    <w:p w14:paraId="032718C1" w14:textId="44BCED04" w:rsidR="000A4D0D" w:rsidRDefault="00807614" w:rsidP="000A4D0D">
      <w:pPr>
        <w:tabs>
          <w:tab w:val="left" w:pos="720"/>
        </w:tabs>
        <w:ind w:left="1440"/>
      </w:pPr>
      <w:r>
        <w:t>Dorothea Dix</w:t>
      </w:r>
      <w:r w:rsidR="000A4D0D">
        <w:t xml:space="preserve"> has proposed to fire only </w:t>
      </w:r>
      <w:r>
        <w:t>natural gas, an inherently low sulfur content fuel</w:t>
      </w:r>
      <w:r w:rsidR="000A4D0D">
        <w:t xml:space="preserve">. The use of </w:t>
      </w:r>
      <w:r>
        <w:t>natural gas</w:t>
      </w:r>
      <w:r w:rsidR="000A4D0D">
        <w:t xml:space="preserve"> results in minimal emissions of SO</w:t>
      </w:r>
      <w:r w:rsidR="000A4D0D">
        <w:rPr>
          <w:vertAlign w:val="subscript"/>
        </w:rPr>
        <w:t>2</w:t>
      </w:r>
      <w:r w:rsidR="000A4D0D">
        <w:t xml:space="preserve">, and additional add-on pollution controls are not economically feasible. </w:t>
      </w:r>
    </w:p>
    <w:p w14:paraId="0DED68E7" w14:textId="77777777" w:rsidR="000A4D0D" w:rsidRDefault="000A4D0D" w:rsidP="000A4D0D">
      <w:pPr>
        <w:tabs>
          <w:tab w:val="left" w:pos="720"/>
        </w:tabs>
        <w:ind w:left="1440"/>
      </w:pPr>
    </w:p>
    <w:p w14:paraId="67DE0FA7" w14:textId="545626D1" w:rsidR="000A4D0D" w:rsidRDefault="000A4D0D" w:rsidP="000A4D0D">
      <w:pPr>
        <w:tabs>
          <w:tab w:val="left" w:pos="720"/>
        </w:tabs>
        <w:ind w:left="1440"/>
      </w:pPr>
      <w:r>
        <w:t>BACT for SO</w:t>
      </w:r>
      <w:r>
        <w:rPr>
          <w:vertAlign w:val="subscript"/>
        </w:rPr>
        <w:t>2</w:t>
      </w:r>
      <w:r>
        <w:t xml:space="preserve"> emissions from </w:t>
      </w:r>
      <w:r w:rsidR="00807614">
        <w:t>Annex Generator</w:t>
      </w:r>
      <w:r>
        <w:t xml:space="preserve"> #1</w:t>
      </w:r>
      <w:r>
        <w:rPr>
          <w:b/>
          <w:i/>
        </w:rPr>
        <w:t xml:space="preserve"> </w:t>
      </w:r>
      <w:r>
        <w:t xml:space="preserve">is the use of </w:t>
      </w:r>
      <w:r w:rsidR="00807614">
        <w:t>natural gas</w:t>
      </w:r>
      <w:r>
        <w:t xml:space="preserve"> and the emission limits listed in the tables below.</w:t>
      </w:r>
    </w:p>
    <w:p w14:paraId="4D0B712E" w14:textId="77777777" w:rsidR="000A4D0D" w:rsidRDefault="000A4D0D" w:rsidP="000A4D0D">
      <w:pPr>
        <w:jc w:val="left"/>
        <w:rPr>
          <w:u w:val="single"/>
        </w:rPr>
      </w:pPr>
    </w:p>
    <w:p w14:paraId="4B01C0AF" w14:textId="77777777" w:rsidR="000A4D0D" w:rsidRPr="0074481B" w:rsidRDefault="000A4D0D" w:rsidP="000A4D0D">
      <w:pPr>
        <w:pStyle w:val="Heading5"/>
      </w:pPr>
      <w:r w:rsidRPr="0074481B">
        <w:t>Nitrogen Oxides</w:t>
      </w:r>
      <w:r>
        <w:t xml:space="preserve"> (NO</w:t>
      </w:r>
      <w:r>
        <w:rPr>
          <w:vertAlign w:val="subscript"/>
        </w:rPr>
        <w:t>x</w:t>
      </w:r>
      <w:r>
        <w:t>)</w:t>
      </w:r>
    </w:p>
    <w:p w14:paraId="1D49E4A6" w14:textId="16320A11" w:rsidR="000A4D0D" w:rsidRDefault="00807614" w:rsidP="000A4D0D">
      <w:pPr>
        <w:tabs>
          <w:tab w:val="left" w:pos="720"/>
        </w:tabs>
        <w:ind w:left="1440"/>
      </w:pPr>
      <w:r>
        <w:t>Dorothea Dix</w:t>
      </w:r>
      <w:r w:rsidR="000A4D0D">
        <w:t xml:space="preserve"> considered several control strategies for the control of NO</w:t>
      </w:r>
      <w:r w:rsidR="000A4D0D">
        <w:rPr>
          <w:vertAlign w:val="subscript"/>
        </w:rPr>
        <w:t>x</w:t>
      </w:r>
      <w:r w:rsidR="000A4D0D">
        <w:t xml:space="preserve"> including Selective Catalytic Reduction (SCR) and Selective Non-Catalytic Reduction (SNCR).</w:t>
      </w:r>
    </w:p>
    <w:p w14:paraId="36D57D70" w14:textId="77777777" w:rsidR="000A4D0D" w:rsidRDefault="000A4D0D" w:rsidP="000A4D0D">
      <w:pPr>
        <w:tabs>
          <w:tab w:val="left" w:pos="720"/>
        </w:tabs>
        <w:ind w:left="1440"/>
      </w:pPr>
    </w:p>
    <w:p w14:paraId="3739EFF4" w14:textId="06A3C729" w:rsidR="000A4D0D" w:rsidRDefault="000A4D0D" w:rsidP="000A4D0D">
      <w:pPr>
        <w:tabs>
          <w:tab w:val="left" w:pos="720"/>
        </w:tabs>
        <w:ind w:left="1440"/>
      </w:pPr>
      <w:r>
        <w:t>Both SCR and SNCR are technically feasible control technologies for minimizing NO</w:t>
      </w:r>
      <w:r>
        <w:rPr>
          <w:vertAlign w:val="subscript"/>
        </w:rPr>
        <w:t>x</w:t>
      </w:r>
      <w:r>
        <w:t>. Both methods include injection of a NO</w:t>
      </w:r>
      <w:r w:rsidRPr="00876EBD">
        <w:rPr>
          <w:vertAlign w:val="subscript"/>
        </w:rPr>
        <w:t>x</w:t>
      </w:r>
      <w:r>
        <w:t xml:space="preserve"> reducing agent, typically ammonia or urea, into the engine combustion gases, where the reagent reacts with NO</w:t>
      </w:r>
      <w:r w:rsidRPr="00876EBD">
        <w:rPr>
          <w:vertAlign w:val="subscript"/>
        </w:rPr>
        <w:t>x</w:t>
      </w:r>
      <w:r>
        <w:t xml:space="preserve"> to </w:t>
      </w:r>
      <w:r>
        <w:lastRenderedPageBreak/>
        <w:t xml:space="preserve">form nitrogen and water. Each technology is effective within a specific temperature range, </w:t>
      </w:r>
      <w:r w:rsidRPr="000C2FE0">
        <w:t xml:space="preserve">500 </w:t>
      </w:r>
      <w:r>
        <w:t>–</w:t>
      </w:r>
      <w:r w:rsidRPr="000C2FE0">
        <w:t xml:space="preserve"> 1</w:t>
      </w:r>
      <w:r>
        <w:t>,</w:t>
      </w:r>
      <w:r w:rsidRPr="000C2FE0">
        <w:t>200</w:t>
      </w:r>
      <w:r>
        <w:t> </w:t>
      </w:r>
      <w:r w:rsidRPr="000C2FE0">
        <w:t>°F</w:t>
      </w:r>
      <w:r>
        <w:t xml:space="preserve"> for SCR and</w:t>
      </w:r>
      <w:r w:rsidRPr="00685F52">
        <w:t xml:space="preserve"> 1</w:t>
      </w:r>
      <w:r>
        <w:t>,</w:t>
      </w:r>
      <w:r w:rsidRPr="00685F52">
        <w:t>400</w:t>
      </w:r>
      <w:r>
        <w:t xml:space="preserve"> – </w:t>
      </w:r>
      <w:r w:rsidRPr="00685F52">
        <w:t>1</w:t>
      </w:r>
      <w:r>
        <w:t>,</w:t>
      </w:r>
      <w:r w:rsidRPr="00685F52">
        <w:t>600</w:t>
      </w:r>
      <w:r>
        <w:t> </w:t>
      </w:r>
      <w:r w:rsidRPr="00685F52">
        <w:t>°F</w:t>
      </w:r>
      <w:r>
        <w:t xml:space="preserve"> for SNCR.</w:t>
      </w:r>
      <w:r w:rsidRPr="000C2FE0">
        <w:t xml:space="preserve"> </w:t>
      </w:r>
      <w:r>
        <w:t xml:space="preserve">However, both SCR and SNCR have </w:t>
      </w:r>
      <w:proofErr w:type="gramStart"/>
      <w:r>
        <w:t>the</w:t>
      </w:r>
      <w:proofErr w:type="gramEnd"/>
      <w:r>
        <w:t xml:space="preserve"> negative environmental impact of emissions of unreacted ammonia. In addition, due to the initial capital cost and the annual operating costs, these systems are typically only considered cost effective for units larger than </w:t>
      </w:r>
      <w:r w:rsidR="00807614">
        <w:t>Annex Generator</w:t>
      </w:r>
      <w:r>
        <w:t xml:space="preserve"> #1. </w:t>
      </w:r>
    </w:p>
    <w:p w14:paraId="44B73B4F" w14:textId="77777777" w:rsidR="000A4D0D" w:rsidRDefault="000A4D0D" w:rsidP="000A4D0D">
      <w:pPr>
        <w:tabs>
          <w:tab w:val="left" w:pos="720"/>
        </w:tabs>
        <w:ind w:left="1440"/>
      </w:pPr>
    </w:p>
    <w:p w14:paraId="446B0D1B" w14:textId="4A4F2995" w:rsidR="000A4D0D" w:rsidRDefault="000A4D0D" w:rsidP="000A4D0D">
      <w:pPr>
        <w:tabs>
          <w:tab w:val="left" w:pos="720"/>
        </w:tabs>
        <w:ind w:left="1440"/>
      </w:pPr>
      <w:r>
        <w:t>BACT for NO</w:t>
      </w:r>
      <w:r>
        <w:rPr>
          <w:vertAlign w:val="subscript"/>
        </w:rPr>
        <w:t>x</w:t>
      </w:r>
      <w:r>
        <w:t xml:space="preserve"> emissions from </w:t>
      </w:r>
      <w:r w:rsidR="00807614">
        <w:t>Annex Generator</w:t>
      </w:r>
      <w:r>
        <w:t xml:space="preserve"> #1 are</w:t>
      </w:r>
      <w:r w:rsidR="00807614">
        <w:t xml:space="preserve"> the</w:t>
      </w:r>
      <w:r>
        <w:t xml:space="preserve"> proper operation of the engine and the emission limits listed in the tables below.</w:t>
      </w:r>
    </w:p>
    <w:p w14:paraId="59E2A29E" w14:textId="77777777" w:rsidR="000A4D0D" w:rsidRDefault="000A4D0D" w:rsidP="000A4D0D">
      <w:pPr>
        <w:tabs>
          <w:tab w:val="left" w:pos="720"/>
        </w:tabs>
        <w:ind w:left="1080"/>
      </w:pPr>
    </w:p>
    <w:p w14:paraId="6685711F" w14:textId="77777777" w:rsidR="000A4D0D" w:rsidRPr="0074481B" w:rsidRDefault="000A4D0D" w:rsidP="000A4D0D">
      <w:pPr>
        <w:pStyle w:val="Heading5"/>
      </w:pPr>
      <w:r w:rsidRPr="0074481B">
        <w:t>Carbon Monoxide</w:t>
      </w:r>
      <w:r>
        <w:t xml:space="preserve"> (CO)</w:t>
      </w:r>
      <w:r w:rsidRPr="0074481B">
        <w:t xml:space="preserve"> and Volatile Organic Compounds</w:t>
      </w:r>
      <w:r>
        <w:t xml:space="preserve"> (VOC)</w:t>
      </w:r>
    </w:p>
    <w:p w14:paraId="2851976B" w14:textId="5755B6B0" w:rsidR="000A4D0D" w:rsidRDefault="00807614" w:rsidP="000A4D0D">
      <w:pPr>
        <w:tabs>
          <w:tab w:val="left" w:pos="720"/>
        </w:tabs>
        <w:ind w:left="1440"/>
      </w:pPr>
      <w:r>
        <w:t>Dorothea Dix</w:t>
      </w:r>
      <w:r w:rsidR="000A4D0D" w:rsidRPr="003B3613">
        <w:t xml:space="preserve"> </w:t>
      </w:r>
      <w:r w:rsidR="000A4D0D">
        <w:t>considered several control strategies for the control of CO and VOC including oxidation catalysts and thermal oxidizers.</w:t>
      </w:r>
    </w:p>
    <w:p w14:paraId="5D2A9F96" w14:textId="77777777" w:rsidR="000A4D0D" w:rsidRDefault="000A4D0D" w:rsidP="000A4D0D">
      <w:pPr>
        <w:tabs>
          <w:tab w:val="left" w:pos="720"/>
        </w:tabs>
        <w:ind w:left="1440"/>
      </w:pPr>
    </w:p>
    <w:p w14:paraId="473934C7" w14:textId="77777777" w:rsidR="000A4D0D" w:rsidRDefault="000A4D0D" w:rsidP="000A4D0D">
      <w:pPr>
        <w:tabs>
          <w:tab w:val="left" w:pos="720"/>
        </w:tabs>
        <w:ind w:left="1440"/>
      </w:pPr>
      <w:r>
        <w:t xml:space="preserve">Oxidation catalysts and thermal oxidizers both have high capital, maintenance, and operational costs considering the size of the engines in question. These controls were determined to be economically infeasible. </w:t>
      </w:r>
    </w:p>
    <w:p w14:paraId="78AA96B9" w14:textId="77777777" w:rsidR="000A4D0D" w:rsidRDefault="000A4D0D" w:rsidP="000A4D0D">
      <w:pPr>
        <w:tabs>
          <w:tab w:val="left" w:pos="720"/>
        </w:tabs>
        <w:ind w:left="1440"/>
      </w:pPr>
    </w:p>
    <w:p w14:paraId="43652EA5" w14:textId="0509E032" w:rsidR="000A4D0D" w:rsidRDefault="000A4D0D" w:rsidP="000A4D0D">
      <w:pPr>
        <w:tabs>
          <w:tab w:val="left" w:pos="720"/>
        </w:tabs>
        <w:ind w:left="1440"/>
      </w:pPr>
      <w:r>
        <w:t xml:space="preserve">BACT for CO and VOC emissions from </w:t>
      </w:r>
      <w:r w:rsidR="00807614">
        <w:t>Annex Generator</w:t>
      </w:r>
      <w:r>
        <w:t xml:space="preserve"> #1</w:t>
      </w:r>
      <w:r>
        <w:rPr>
          <w:b/>
          <w:i/>
        </w:rPr>
        <w:t xml:space="preserve"> </w:t>
      </w:r>
      <w:r w:rsidR="00807614">
        <w:t>are</w:t>
      </w:r>
      <w:r>
        <w:t xml:space="preserve"> the proper operation of the engine and the emission limits listed in the tables below.</w:t>
      </w:r>
    </w:p>
    <w:p w14:paraId="1BBB381A" w14:textId="77777777" w:rsidR="000A4D0D" w:rsidRDefault="000A4D0D" w:rsidP="000A4D0D">
      <w:pPr>
        <w:rPr>
          <w:u w:val="single"/>
        </w:rPr>
      </w:pPr>
    </w:p>
    <w:p w14:paraId="7863EDD9" w14:textId="77777777" w:rsidR="000A4D0D" w:rsidRPr="0074481B" w:rsidRDefault="000A4D0D" w:rsidP="000A4D0D">
      <w:pPr>
        <w:pStyle w:val="Heading5"/>
      </w:pPr>
      <w:r w:rsidRPr="0074481B">
        <w:t>Emission Limits</w:t>
      </w:r>
    </w:p>
    <w:p w14:paraId="2CA884B6" w14:textId="00297811" w:rsidR="000A4D0D" w:rsidRDefault="000A4D0D" w:rsidP="000A4D0D">
      <w:pPr>
        <w:tabs>
          <w:tab w:val="left" w:pos="1440"/>
        </w:tabs>
        <w:ind w:left="1440"/>
      </w:pPr>
      <w:r w:rsidRPr="00A63B58">
        <w:t>T</w:t>
      </w:r>
      <w:r>
        <w:t xml:space="preserve">he </w:t>
      </w:r>
      <w:r w:rsidRPr="00DB5A3E">
        <w:rPr>
          <w:bCs/>
          <w:iCs/>
        </w:rPr>
        <w:t>BACT</w:t>
      </w:r>
      <w:r>
        <w:t xml:space="preserve"> emission limits for </w:t>
      </w:r>
      <w:r w:rsidR="00B75B35">
        <w:t>Annex Generator #1</w:t>
      </w:r>
      <w:r>
        <w:t xml:space="preserve"> are based on the following:</w:t>
      </w:r>
    </w:p>
    <w:p w14:paraId="57F7FCBA" w14:textId="77777777" w:rsidR="000A4D0D" w:rsidRDefault="000A4D0D" w:rsidP="000A4D0D">
      <w:pPr>
        <w:tabs>
          <w:tab w:val="left" w:pos="1080"/>
        </w:tabs>
        <w:ind w:left="3690" w:hanging="1080"/>
      </w:pPr>
    </w:p>
    <w:p w14:paraId="5FA757C4" w14:textId="2879B79F" w:rsidR="000A4D0D" w:rsidRPr="007E1F44" w:rsidRDefault="00807614" w:rsidP="000A4D0D">
      <w:pPr>
        <w:tabs>
          <w:tab w:val="left" w:pos="1080"/>
        </w:tabs>
        <w:ind w:left="1440"/>
        <w:rPr>
          <w:u w:val="single"/>
        </w:rPr>
      </w:pPr>
      <w:r>
        <w:rPr>
          <w:u w:val="single"/>
        </w:rPr>
        <w:t>Natural Gas</w:t>
      </w:r>
    </w:p>
    <w:p w14:paraId="31DEDF22" w14:textId="6C1517CB" w:rsidR="000A4D0D" w:rsidRDefault="000A4D0D" w:rsidP="000A4D0D">
      <w:pPr>
        <w:tabs>
          <w:tab w:val="left" w:pos="2970"/>
          <w:tab w:val="left" w:pos="3240"/>
        </w:tabs>
        <w:ind w:left="3690" w:hanging="2160"/>
      </w:pPr>
      <w:r>
        <w:t>PM</w:t>
      </w:r>
      <w:r w:rsidR="00B75B35">
        <w:t>/PM</w:t>
      </w:r>
      <w:r w:rsidR="00B75B35">
        <w:rPr>
          <w:vertAlign w:val="subscript"/>
        </w:rPr>
        <w:t>10</w:t>
      </w:r>
      <w:r w:rsidR="00B75B35">
        <w:t>/PM</w:t>
      </w:r>
      <w:r w:rsidR="00B75B35">
        <w:rPr>
          <w:vertAlign w:val="subscript"/>
        </w:rPr>
        <w:t>2.5</w:t>
      </w:r>
      <w:r w:rsidR="00D63E7C">
        <w:tab/>
      </w:r>
      <w:r>
        <w:t>–</w:t>
      </w:r>
      <w:r>
        <w:tab/>
        <w:t>0.</w:t>
      </w:r>
      <w:r w:rsidR="009511DB">
        <w:t>05</w:t>
      </w:r>
      <w:r>
        <w:t xml:space="preserve"> </w:t>
      </w:r>
      <w:proofErr w:type="spellStart"/>
      <w:r>
        <w:t>lb</w:t>
      </w:r>
      <w:proofErr w:type="spellEnd"/>
      <w:r>
        <w:t xml:space="preserve">/MMBtu </w:t>
      </w:r>
      <w:r w:rsidR="009511DB">
        <w:t xml:space="preserve">06-096 C.M.R. </w:t>
      </w:r>
      <w:proofErr w:type="spellStart"/>
      <w:r w:rsidR="009511DB">
        <w:t>ch.</w:t>
      </w:r>
      <w:proofErr w:type="spellEnd"/>
      <w:r w:rsidR="009511DB">
        <w:t xml:space="preserve"> 115, BACT</w:t>
      </w:r>
    </w:p>
    <w:p w14:paraId="4E22E887" w14:textId="3B80A580" w:rsidR="000A4D0D" w:rsidRDefault="000A4D0D" w:rsidP="000A4D0D">
      <w:pPr>
        <w:tabs>
          <w:tab w:val="left" w:pos="2970"/>
          <w:tab w:val="left" w:pos="3240"/>
        </w:tabs>
        <w:ind w:left="3690" w:hanging="2160"/>
      </w:pPr>
      <w:r>
        <w:t>SO</w:t>
      </w:r>
      <w:r>
        <w:rPr>
          <w:vertAlign w:val="subscript"/>
        </w:rPr>
        <w:t>2</w:t>
      </w:r>
      <w:r>
        <w:tab/>
      </w:r>
      <w:r>
        <w:tab/>
        <w:t>–</w:t>
      </w:r>
      <w:r>
        <w:tab/>
      </w:r>
      <w:r w:rsidR="009511DB">
        <w:t xml:space="preserve">5.88E-4 </w:t>
      </w:r>
      <w:proofErr w:type="spellStart"/>
      <w:r w:rsidR="009511DB">
        <w:t>lb</w:t>
      </w:r>
      <w:proofErr w:type="spellEnd"/>
      <w:r w:rsidR="009511DB">
        <w:t>/</w:t>
      </w:r>
      <w:proofErr w:type="spellStart"/>
      <w:r w:rsidR="009511DB">
        <w:t>MMscf</w:t>
      </w:r>
      <w:proofErr w:type="spellEnd"/>
      <w:r w:rsidR="009511DB">
        <w:t xml:space="preserve"> based on AP-42 Table 3.2-3 dated 10/24</w:t>
      </w:r>
    </w:p>
    <w:p w14:paraId="2C3F6055" w14:textId="09A01DEE" w:rsidR="000A4D0D" w:rsidRDefault="000A4D0D" w:rsidP="000A4D0D">
      <w:pPr>
        <w:tabs>
          <w:tab w:val="left" w:pos="2970"/>
          <w:tab w:val="left" w:pos="3240"/>
        </w:tabs>
        <w:ind w:left="3690" w:hanging="2160"/>
      </w:pPr>
      <w:r>
        <w:t>NO</w:t>
      </w:r>
      <w:r>
        <w:rPr>
          <w:vertAlign w:val="subscript"/>
        </w:rPr>
        <w:t>x</w:t>
      </w:r>
      <w:r>
        <w:tab/>
      </w:r>
      <w:r>
        <w:tab/>
        <w:t>–</w:t>
      </w:r>
      <w:r>
        <w:tab/>
      </w:r>
      <w:r w:rsidR="009511DB">
        <w:t>2.27</w:t>
      </w:r>
      <w:r>
        <w:t xml:space="preserve"> </w:t>
      </w:r>
      <w:proofErr w:type="spellStart"/>
      <w:r>
        <w:t>lb</w:t>
      </w:r>
      <w:proofErr w:type="spellEnd"/>
      <w:r>
        <w:t>/</w:t>
      </w:r>
      <w:proofErr w:type="spellStart"/>
      <w:r>
        <w:t>MM</w:t>
      </w:r>
      <w:r w:rsidR="009511DB">
        <w:t>scf</w:t>
      </w:r>
      <w:proofErr w:type="spellEnd"/>
      <w:r>
        <w:t xml:space="preserve"> from AP-42 Table 3.</w:t>
      </w:r>
      <w:r w:rsidR="009511DB">
        <w:t>2-</w:t>
      </w:r>
      <w:r>
        <w:t xml:space="preserve">3 dated </w:t>
      </w:r>
      <w:r w:rsidR="009511DB">
        <w:t>10/24</w:t>
      </w:r>
    </w:p>
    <w:p w14:paraId="165F55D4" w14:textId="67AE4B3E" w:rsidR="000A4D0D" w:rsidRDefault="000A4D0D" w:rsidP="000A4D0D">
      <w:pPr>
        <w:tabs>
          <w:tab w:val="left" w:pos="2970"/>
          <w:tab w:val="left" w:pos="3240"/>
        </w:tabs>
        <w:ind w:left="3690" w:hanging="2160"/>
      </w:pPr>
      <w:r>
        <w:t>CO</w:t>
      </w:r>
      <w:r>
        <w:tab/>
      </w:r>
      <w:r>
        <w:tab/>
        <w:t>–</w:t>
      </w:r>
      <w:r>
        <w:tab/>
      </w:r>
      <w:r w:rsidR="009511DB">
        <w:t>3.51</w:t>
      </w:r>
      <w:r>
        <w:t xml:space="preserve"> </w:t>
      </w:r>
      <w:proofErr w:type="spellStart"/>
      <w:r>
        <w:t>lb</w:t>
      </w:r>
      <w:proofErr w:type="spellEnd"/>
      <w:r>
        <w:t>/</w:t>
      </w:r>
      <w:proofErr w:type="spellStart"/>
      <w:r>
        <w:t>MM</w:t>
      </w:r>
      <w:r w:rsidR="009511DB">
        <w:t>scf</w:t>
      </w:r>
      <w:proofErr w:type="spellEnd"/>
      <w:r>
        <w:t xml:space="preserve"> from AP-42 Table 3.</w:t>
      </w:r>
      <w:r w:rsidR="009511DB">
        <w:t>2-</w:t>
      </w:r>
      <w:r>
        <w:t xml:space="preserve">3 dated </w:t>
      </w:r>
      <w:r w:rsidR="009511DB">
        <w:t>10/24</w:t>
      </w:r>
    </w:p>
    <w:p w14:paraId="626C5B4A" w14:textId="798ED6EA" w:rsidR="000A4D0D" w:rsidRDefault="000A4D0D" w:rsidP="000A4D0D">
      <w:pPr>
        <w:tabs>
          <w:tab w:val="left" w:pos="2970"/>
          <w:tab w:val="left" w:pos="3240"/>
        </w:tabs>
        <w:ind w:left="3690" w:hanging="2160"/>
      </w:pPr>
      <w:r>
        <w:t>VOC</w:t>
      </w:r>
      <w:r>
        <w:tab/>
      </w:r>
      <w:r>
        <w:tab/>
        <w:t>–</w:t>
      </w:r>
      <w:r>
        <w:tab/>
      </w:r>
      <w:r w:rsidR="009511DB">
        <w:t>0.03</w:t>
      </w:r>
      <w:r>
        <w:t xml:space="preserve"> </w:t>
      </w:r>
      <w:proofErr w:type="spellStart"/>
      <w:r>
        <w:t>lb</w:t>
      </w:r>
      <w:proofErr w:type="spellEnd"/>
      <w:r>
        <w:t>/</w:t>
      </w:r>
      <w:proofErr w:type="spellStart"/>
      <w:r>
        <w:t>MM</w:t>
      </w:r>
      <w:r w:rsidR="009511DB">
        <w:t>scf</w:t>
      </w:r>
      <w:proofErr w:type="spellEnd"/>
      <w:r>
        <w:t xml:space="preserve"> from AP-42 Table 3.</w:t>
      </w:r>
      <w:r w:rsidR="009511DB">
        <w:t>2-</w:t>
      </w:r>
      <w:r>
        <w:t xml:space="preserve">3 dated </w:t>
      </w:r>
      <w:r w:rsidR="009511DB">
        <w:t>10/24</w:t>
      </w:r>
    </w:p>
    <w:p w14:paraId="71F70557" w14:textId="3ADD24DC" w:rsidR="000A4D0D" w:rsidRDefault="000A4D0D" w:rsidP="000A4D0D">
      <w:pPr>
        <w:tabs>
          <w:tab w:val="left" w:pos="2970"/>
          <w:tab w:val="left" w:pos="3240"/>
        </w:tabs>
        <w:ind w:left="3690" w:hanging="2160"/>
      </w:pPr>
      <w:r>
        <w:t>Visible Emissions–</w:t>
      </w:r>
      <w:r>
        <w:tab/>
        <w:t>06-096 C.M.R. ch. 1</w:t>
      </w:r>
      <w:r w:rsidR="00807614">
        <w:t>15, BACT</w:t>
      </w:r>
      <w:r>
        <w:tab/>
      </w:r>
    </w:p>
    <w:p w14:paraId="02A04F9C" w14:textId="2BEB8F97" w:rsidR="001D351B" w:rsidRDefault="001D351B" w:rsidP="001D351B">
      <w:pPr>
        <w:tabs>
          <w:tab w:val="left" w:pos="1080"/>
        </w:tabs>
      </w:pPr>
      <w:r>
        <w:tab/>
      </w:r>
    </w:p>
    <w:tbl>
      <w:tblPr>
        <w:tblW w:w="8281" w:type="dxa"/>
        <w:tblInd w:w="14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037"/>
        <w:gridCol w:w="892"/>
        <w:gridCol w:w="892"/>
        <w:gridCol w:w="892"/>
        <w:gridCol w:w="892"/>
        <w:gridCol w:w="892"/>
        <w:gridCol w:w="892"/>
        <w:gridCol w:w="892"/>
      </w:tblGrid>
      <w:tr w:rsidR="001D351B" w:rsidRPr="00A001F1" w14:paraId="27FA6FE0" w14:textId="77777777" w:rsidTr="009511DB">
        <w:trPr>
          <w:cantSplit/>
          <w:tblHeader/>
        </w:trPr>
        <w:tc>
          <w:tcPr>
            <w:tcW w:w="2037" w:type="dxa"/>
            <w:shd w:val="clear" w:color="auto" w:fill="D9D9D9" w:themeFill="background1" w:themeFillShade="D9"/>
            <w:vAlign w:val="bottom"/>
          </w:tcPr>
          <w:p w14:paraId="301FC2C6" w14:textId="77777777" w:rsidR="001D351B" w:rsidRPr="002B0947" w:rsidRDefault="001D351B" w:rsidP="00444EDE">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4D7FE7DE"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3EEF037E"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265DC6D"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48C631C4"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67002E4" w14:textId="77777777" w:rsidR="001D351B"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422BEB1A"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29E70B1B"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1FA1C94D"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1CB4552F"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4D34A71E"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7FC08D4"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AEBB28A"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F2D25FB"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621703D2"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1D351B" w:rsidRPr="00A001F1" w14:paraId="440CAA64" w14:textId="77777777" w:rsidTr="009511DB">
        <w:trPr>
          <w:cantSplit/>
          <w:trHeight w:val="72"/>
        </w:trPr>
        <w:tc>
          <w:tcPr>
            <w:tcW w:w="2037" w:type="dxa"/>
            <w:vAlign w:val="center"/>
          </w:tcPr>
          <w:p w14:paraId="4DA29D05" w14:textId="7D480579" w:rsidR="001D351B" w:rsidRPr="002B0947" w:rsidRDefault="009511DB" w:rsidP="00444EDE">
            <w:pPr>
              <w:rPr>
                <w:sz w:val="22"/>
                <w:szCs w:val="22"/>
              </w:rPr>
            </w:pPr>
            <w:r>
              <w:rPr>
                <w:sz w:val="22"/>
                <w:szCs w:val="22"/>
              </w:rPr>
              <w:t xml:space="preserve">Annex </w:t>
            </w:r>
            <w:r w:rsidR="001D351B" w:rsidRPr="002B0947">
              <w:rPr>
                <w:sz w:val="22"/>
                <w:szCs w:val="22"/>
              </w:rPr>
              <w:t>Generator #</w:t>
            </w:r>
            <w:r>
              <w:rPr>
                <w:sz w:val="22"/>
                <w:szCs w:val="22"/>
              </w:rPr>
              <w:t>1</w:t>
            </w:r>
          </w:p>
        </w:tc>
        <w:tc>
          <w:tcPr>
            <w:tcW w:w="892" w:type="dxa"/>
            <w:vAlign w:val="center"/>
          </w:tcPr>
          <w:p w14:paraId="726EAEF1" w14:textId="055A4006"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0.06</w:t>
            </w:r>
          </w:p>
        </w:tc>
        <w:tc>
          <w:tcPr>
            <w:tcW w:w="892" w:type="dxa"/>
            <w:vAlign w:val="center"/>
          </w:tcPr>
          <w:p w14:paraId="1B3A437F" w14:textId="38D43B43"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A239CE">
              <w:rPr>
                <w:sz w:val="22"/>
                <w:szCs w:val="22"/>
              </w:rPr>
              <w:t>6</w:t>
            </w:r>
          </w:p>
        </w:tc>
        <w:tc>
          <w:tcPr>
            <w:tcW w:w="892" w:type="dxa"/>
            <w:vAlign w:val="center"/>
          </w:tcPr>
          <w:p w14:paraId="253C2100" w14:textId="28268326"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A239CE">
              <w:rPr>
                <w:sz w:val="22"/>
                <w:szCs w:val="22"/>
              </w:rPr>
              <w:t>6</w:t>
            </w:r>
          </w:p>
        </w:tc>
        <w:tc>
          <w:tcPr>
            <w:tcW w:w="892" w:type="dxa"/>
            <w:vAlign w:val="center"/>
          </w:tcPr>
          <w:p w14:paraId="0ECAC9E1" w14:textId="73049321"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14AF7E27" w14:textId="39DEFFFE"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2.72</w:t>
            </w:r>
          </w:p>
        </w:tc>
        <w:tc>
          <w:tcPr>
            <w:tcW w:w="892" w:type="dxa"/>
            <w:vAlign w:val="center"/>
          </w:tcPr>
          <w:p w14:paraId="2B876799" w14:textId="3E231427"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4.21</w:t>
            </w:r>
          </w:p>
        </w:tc>
        <w:tc>
          <w:tcPr>
            <w:tcW w:w="892" w:type="dxa"/>
            <w:vAlign w:val="center"/>
          </w:tcPr>
          <w:p w14:paraId="049E32BA" w14:textId="3AF4532B" w:rsidR="001D351B" w:rsidRPr="002B0947" w:rsidRDefault="00D63E7C"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r>
    </w:tbl>
    <w:p w14:paraId="7EC69964"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bookmarkStart w:id="2" w:name="_Hlk146719991"/>
      <w:bookmarkStart w:id="3" w:name="_Hlk146717186"/>
    </w:p>
    <w:p w14:paraId="4FA597F8" w14:textId="22F271DC" w:rsidR="001D351B" w:rsidRPr="006E35A9" w:rsidRDefault="00807614" w:rsidP="00962DE5">
      <w:pPr>
        <w:tabs>
          <w:tab w:val="left" w:pos="1440"/>
          <w:tab w:val="left" w:pos="1800"/>
          <w:tab w:val="left" w:pos="2700"/>
        </w:tabs>
        <w:ind w:left="1440"/>
      </w:pPr>
      <w:r w:rsidRPr="005D4F08">
        <w:t xml:space="preserve">Visible emissions from </w:t>
      </w:r>
      <w:r w:rsidR="009511DB">
        <w:t>Annex G</w:t>
      </w:r>
      <w:r w:rsidRPr="005D4F08">
        <w:t>enerator</w:t>
      </w:r>
      <w:r w:rsidR="009511DB">
        <w:t xml:space="preserve"> #1 </w:t>
      </w:r>
      <w:r w:rsidRPr="005D4F08">
        <w:t>shall not exceed 10% opacity on a six-minute block average basis.</w:t>
      </w:r>
      <w:r w:rsidR="00D63E7C">
        <w:t xml:space="preserve"> [06-096 C.M.R. ch. 115, BACT]</w:t>
      </w:r>
    </w:p>
    <w:p w14:paraId="0CA44FEE" w14:textId="77777777" w:rsidR="001D351B" w:rsidRPr="006E35A9" w:rsidRDefault="001D351B" w:rsidP="006E35A9">
      <w:pPr>
        <w:pStyle w:val="BodyTextIndent"/>
        <w:tabs>
          <w:tab w:val="left" w:pos="1080"/>
        </w:tabs>
        <w:spacing w:after="0"/>
        <w:ind w:left="1080"/>
      </w:pPr>
    </w:p>
    <w:bookmarkEnd w:id="2"/>
    <w:bookmarkEnd w:id="3"/>
    <w:p w14:paraId="325F7364" w14:textId="77777777" w:rsidR="00EE78B1" w:rsidRDefault="00EE78B1">
      <w:pPr>
        <w:jc w:val="left"/>
      </w:pPr>
      <w:r>
        <w:br w:type="page"/>
      </w:r>
    </w:p>
    <w:p w14:paraId="40803BA6" w14:textId="31F580EB" w:rsidR="006F4C34" w:rsidRDefault="006F4C34" w:rsidP="006F4C34">
      <w:pPr>
        <w:pStyle w:val="Heading4"/>
        <w:numPr>
          <w:ilvl w:val="0"/>
          <w:numId w:val="39"/>
        </w:numPr>
      </w:pPr>
      <w:r w:rsidRPr="006F4C34">
        <w:lastRenderedPageBreak/>
        <w:t>BPT</w:t>
      </w:r>
      <w:r>
        <w:t xml:space="preserve"> Findings</w:t>
      </w:r>
    </w:p>
    <w:p w14:paraId="127D34C3" w14:textId="77777777" w:rsidR="006F4C34" w:rsidRDefault="006F4C34" w:rsidP="006F4C34">
      <w:pPr>
        <w:jc w:val="left"/>
      </w:pPr>
    </w:p>
    <w:p w14:paraId="685DCE11" w14:textId="6FB6024A" w:rsidR="006F4C34" w:rsidRDefault="006F4C34" w:rsidP="006F4C34">
      <w:pPr>
        <w:tabs>
          <w:tab w:val="left" w:pos="720"/>
          <w:tab w:val="left" w:pos="1080"/>
        </w:tabs>
        <w:ind w:left="720" w:firstLine="360"/>
      </w:pPr>
      <w:r w:rsidRPr="00A63B58">
        <w:t>T</w:t>
      </w:r>
      <w:r>
        <w:t xml:space="preserve">he </w:t>
      </w:r>
      <w:r w:rsidRPr="006F4C34">
        <w:rPr>
          <w:bCs/>
          <w:iCs/>
        </w:rPr>
        <w:t>BPT</w:t>
      </w:r>
      <w:r>
        <w:t xml:space="preserve"> emission limits for Generator #1 are based on the following:</w:t>
      </w:r>
    </w:p>
    <w:p w14:paraId="17859AA1" w14:textId="77777777" w:rsidR="006F4C34" w:rsidRDefault="006F4C34" w:rsidP="006F4C34">
      <w:pPr>
        <w:tabs>
          <w:tab w:val="left" w:pos="720"/>
          <w:tab w:val="left" w:pos="1080"/>
        </w:tabs>
        <w:ind w:left="1080"/>
      </w:pPr>
    </w:p>
    <w:p w14:paraId="7B89DEB0" w14:textId="40E4222D" w:rsidR="006F4C34" w:rsidRDefault="006F4C34" w:rsidP="006F4C34">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0.12 </w:t>
      </w:r>
      <w:proofErr w:type="spellStart"/>
      <w:r>
        <w:t>lb</w:t>
      </w:r>
      <w:proofErr w:type="spellEnd"/>
      <w:r>
        <w:t xml:space="preserve">/MMBtu based on 06-096 C.M.R. ch. 103 </w:t>
      </w:r>
    </w:p>
    <w:p w14:paraId="617B7469" w14:textId="77777777" w:rsidR="006F4C34" w:rsidRDefault="006F4C34" w:rsidP="006F4C34">
      <w:pPr>
        <w:tabs>
          <w:tab w:val="left" w:pos="720"/>
          <w:tab w:val="left" w:pos="2970"/>
          <w:tab w:val="left" w:pos="3240"/>
        </w:tabs>
        <w:ind w:left="3240" w:hanging="2160"/>
      </w:pPr>
      <w:r>
        <w:t>SO</w:t>
      </w:r>
      <w:r>
        <w:rPr>
          <w:vertAlign w:val="subscript"/>
        </w:rPr>
        <w:t>2</w:t>
      </w:r>
      <w:r>
        <w:tab/>
        <w:t>–</w:t>
      </w:r>
      <w:r>
        <w:tab/>
        <w:t>Combustion of distillate fuel with a maximum sulfur content not to exceed 15 ppm (0.0015% sulfur by weight)</w:t>
      </w:r>
    </w:p>
    <w:p w14:paraId="582DCDFD" w14:textId="66B09991" w:rsidR="006F4C34" w:rsidRDefault="006F4C34" w:rsidP="006F4C34">
      <w:pPr>
        <w:tabs>
          <w:tab w:val="left" w:pos="720"/>
          <w:tab w:val="left" w:pos="2970"/>
          <w:tab w:val="left" w:pos="3240"/>
        </w:tabs>
        <w:ind w:left="3240" w:hanging="2160"/>
      </w:pPr>
      <w:r>
        <w:t>NO</w:t>
      </w:r>
      <w:r>
        <w:rPr>
          <w:vertAlign w:val="subscript"/>
        </w:rPr>
        <w:t>x</w:t>
      </w:r>
      <w:r>
        <w:tab/>
        <w:t>–</w:t>
      </w:r>
      <w:r>
        <w:tab/>
      </w:r>
      <w:r w:rsidR="000A4D0D">
        <w:t>3.20</w:t>
      </w:r>
      <w:r>
        <w:t xml:space="preserve"> </w:t>
      </w:r>
      <w:proofErr w:type="spellStart"/>
      <w:r>
        <w:t>lb</w:t>
      </w:r>
      <w:proofErr w:type="spellEnd"/>
      <w:r>
        <w:t>/MMBtu from AP-42 Table 3.</w:t>
      </w:r>
      <w:r w:rsidR="000A4D0D">
        <w:t>4</w:t>
      </w:r>
      <w:r>
        <w:t>-1 dated 4/25</w:t>
      </w:r>
    </w:p>
    <w:p w14:paraId="704447B0" w14:textId="38ADAC70" w:rsidR="006F4C34" w:rsidRDefault="006F4C34" w:rsidP="006F4C34">
      <w:pPr>
        <w:tabs>
          <w:tab w:val="left" w:pos="720"/>
          <w:tab w:val="left" w:pos="2970"/>
          <w:tab w:val="left" w:pos="3240"/>
        </w:tabs>
        <w:ind w:left="3240" w:hanging="2160"/>
      </w:pPr>
      <w:r>
        <w:t>CO</w:t>
      </w:r>
      <w:r>
        <w:tab/>
        <w:t>–</w:t>
      </w:r>
      <w:r>
        <w:tab/>
        <w:t>0</w:t>
      </w:r>
      <w:r w:rsidR="000A4D0D">
        <w:t>.85</w:t>
      </w:r>
      <w:r>
        <w:t xml:space="preserve"> </w:t>
      </w:r>
      <w:proofErr w:type="spellStart"/>
      <w:r>
        <w:t>lb</w:t>
      </w:r>
      <w:proofErr w:type="spellEnd"/>
      <w:r>
        <w:t>/MMBtu from AP-42 Table 3.</w:t>
      </w:r>
      <w:r w:rsidR="000A4D0D">
        <w:t>4</w:t>
      </w:r>
      <w:r>
        <w:t>-1 dated 4/25</w:t>
      </w:r>
    </w:p>
    <w:p w14:paraId="067F108B" w14:textId="3E03082C" w:rsidR="006F4C34" w:rsidRDefault="006F4C34" w:rsidP="006F4C34">
      <w:pPr>
        <w:tabs>
          <w:tab w:val="left" w:pos="720"/>
          <w:tab w:val="left" w:pos="2970"/>
          <w:tab w:val="left" w:pos="3240"/>
        </w:tabs>
        <w:ind w:left="3240" w:hanging="2160"/>
      </w:pPr>
      <w:r>
        <w:t>VOC</w:t>
      </w:r>
      <w:r>
        <w:tab/>
        <w:t>–</w:t>
      </w:r>
      <w:r>
        <w:tab/>
        <w:t>0.</w:t>
      </w:r>
      <w:r w:rsidR="000A4D0D">
        <w:t>09</w:t>
      </w:r>
      <w:r>
        <w:t xml:space="preserve"> </w:t>
      </w:r>
      <w:proofErr w:type="spellStart"/>
      <w:r>
        <w:t>lb</w:t>
      </w:r>
      <w:proofErr w:type="spellEnd"/>
      <w:r>
        <w:t>/MMBtu from AP-42 Table 3.</w:t>
      </w:r>
      <w:r w:rsidR="000A4D0D">
        <w:t>4</w:t>
      </w:r>
      <w:r>
        <w:t>-1 dated 4/25</w:t>
      </w:r>
    </w:p>
    <w:p w14:paraId="53AA63A9" w14:textId="4F183CBC" w:rsidR="006F4C34" w:rsidRDefault="006F4C34" w:rsidP="006F4C34">
      <w:pPr>
        <w:tabs>
          <w:tab w:val="left" w:pos="720"/>
          <w:tab w:val="left" w:pos="2970"/>
          <w:tab w:val="left" w:pos="3240"/>
        </w:tabs>
        <w:ind w:left="3240" w:hanging="2160"/>
      </w:pPr>
      <w:r>
        <w:t>Visible Emissions</w:t>
      </w:r>
      <w:r>
        <w:tab/>
        <w:t>–</w:t>
      </w:r>
      <w:r>
        <w:tab/>
        <w:t>06-096 C.M.R. ch. 101</w:t>
      </w:r>
    </w:p>
    <w:p w14:paraId="088D106B" w14:textId="77777777" w:rsidR="006F4C34" w:rsidRDefault="006F4C34" w:rsidP="006F4C34">
      <w:pPr>
        <w:tabs>
          <w:tab w:val="left" w:pos="720"/>
          <w:tab w:val="left" w:pos="2970"/>
          <w:tab w:val="left" w:pos="3240"/>
        </w:tabs>
        <w:ind w:left="3240" w:hanging="2160"/>
      </w:pPr>
    </w:p>
    <w:p w14:paraId="258AE5D7" w14:textId="52475411" w:rsidR="006F4C34" w:rsidRDefault="006F4C34" w:rsidP="006F4C34">
      <w:pPr>
        <w:tabs>
          <w:tab w:val="left" w:pos="720"/>
          <w:tab w:val="left" w:pos="1080"/>
        </w:tabs>
        <w:ind w:left="720" w:firstLine="360"/>
      </w:pPr>
      <w:r w:rsidRPr="00A63B58">
        <w:t>T</w:t>
      </w:r>
      <w:r>
        <w:t xml:space="preserve">he </w:t>
      </w:r>
      <w:r w:rsidRPr="006F4C34">
        <w:rPr>
          <w:bCs/>
          <w:iCs/>
        </w:rPr>
        <w:t>BPT</w:t>
      </w:r>
      <w:r>
        <w:t xml:space="preserve"> emission limits for Generators #3 and #4 are based on the following:</w:t>
      </w:r>
    </w:p>
    <w:p w14:paraId="5CA03861" w14:textId="77777777" w:rsidR="006F4C34" w:rsidRDefault="006F4C34" w:rsidP="006F4C34">
      <w:pPr>
        <w:tabs>
          <w:tab w:val="left" w:pos="720"/>
          <w:tab w:val="left" w:pos="1080"/>
        </w:tabs>
        <w:ind w:left="1080"/>
      </w:pPr>
    </w:p>
    <w:p w14:paraId="544DEC98" w14:textId="2D71CD3B" w:rsidR="006F4C34" w:rsidRDefault="006F4C34" w:rsidP="006F4C34">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0.31 </w:t>
      </w:r>
      <w:proofErr w:type="spellStart"/>
      <w:r>
        <w:t>lb</w:t>
      </w:r>
      <w:proofErr w:type="spellEnd"/>
      <w:r>
        <w:t xml:space="preserve">/MMBtu from AP-42 Table 3.3-1 dated 4/25 </w:t>
      </w:r>
    </w:p>
    <w:p w14:paraId="4C7A6A2B" w14:textId="77777777" w:rsidR="006F4C34" w:rsidRDefault="006F4C34" w:rsidP="006F4C34">
      <w:pPr>
        <w:tabs>
          <w:tab w:val="left" w:pos="720"/>
          <w:tab w:val="left" w:pos="2970"/>
          <w:tab w:val="left" w:pos="3240"/>
        </w:tabs>
        <w:ind w:left="3240" w:hanging="2160"/>
      </w:pPr>
      <w:r>
        <w:t>SO</w:t>
      </w:r>
      <w:r>
        <w:rPr>
          <w:vertAlign w:val="subscript"/>
        </w:rPr>
        <w:t>2</w:t>
      </w:r>
      <w:r>
        <w:tab/>
        <w:t>–</w:t>
      </w:r>
      <w:r>
        <w:tab/>
        <w:t>Combustion of distillate fuel with a maximum sulfur content not to exceed 15 ppm (0.0015% sulfur by weight)</w:t>
      </w:r>
    </w:p>
    <w:p w14:paraId="0F47E37E" w14:textId="77777777" w:rsidR="006F4C34" w:rsidRDefault="006F4C34" w:rsidP="006F4C34">
      <w:pPr>
        <w:tabs>
          <w:tab w:val="left" w:pos="720"/>
          <w:tab w:val="left" w:pos="2970"/>
          <w:tab w:val="left" w:pos="3240"/>
        </w:tabs>
        <w:ind w:left="3240" w:hanging="2160"/>
      </w:pPr>
      <w:r>
        <w:t>NO</w:t>
      </w:r>
      <w:r>
        <w:rPr>
          <w:vertAlign w:val="subscript"/>
        </w:rPr>
        <w:t>x</w:t>
      </w:r>
      <w:r>
        <w:tab/>
        <w:t>–</w:t>
      </w:r>
      <w:r>
        <w:tab/>
        <w:t xml:space="preserve">4.41 </w:t>
      </w:r>
      <w:proofErr w:type="spellStart"/>
      <w:r>
        <w:t>lb</w:t>
      </w:r>
      <w:proofErr w:type="spellEnd"/>
      <w:r>
        <w:t>/MMBtu from AP-42 Table 3.3-1 dated 4/25</w:t>
      </w:r>
    </w:p>
    <w:p w14:paraId="53EF1384" w14:textId="77777777" w:rsidR="006F4C34" w:rsidRDefault="006F4C34" w:rsidP="006F4C34">
      <w:pPr>
        <w:tabs>
          <w:tab w:val="left" w:pos="720"/>
          <w:tab w:val="left" w:pos="2970"/>
          <w:tab w:val="left" w:pos="3240"/>
        </w:tabs>
        <w:ind w:left="3240" w:hanging="2160"/>
      </w:pPr>
      <w:r>
        <w:t>CO</w:t>
      </w:r>
      <w:r>
        <w:tab/>
        <w:t>–</w:t>
      </w:r>
      <w:r>
        <w:tab/>
        <w:t xml:space="preserve">0.95 </w:t>
      </w:r>
      <w:proofErr w:type="spellStart"/>
      <w:r>
        <w:t>lb</w:t>
      </w:r>
      <w:proofErr w:type="spellEnd"/>
      <w:r>
        <w:t>/MMBtu from AP-42 Table 3.3-1 dated 4/25</w:t>
      </w:r>
    </w:p>
    <w:p w14:paraId="15CC9861" w14:textId="77777777" w:rsidR="006F4C34" w:rsidRDefault="006F4C34" w:rsidP="006F4C34">
      <w:pPr>
        <w:tabs>
          <w:tab w:val="left" w:pos="720"/>
          <w:tab w:val="left" w:pos="2970"/>
          <w:tab w:val="left" w:pos="3240"/>
        </w:tabs>
        <w:ind w:left="3240" w:hanging="2160"/>
      </w:pPr>
      <w:r>
        <w:t>VOC</w:t>
      </w:r>
      <w:r>
        <w:tab/>
        <w:t>–</w:t>
      </w:r>
      <w:r>
        <w:tab/>
        <w:t xml:space="preserve">0.36 </w:t>
      </w:r>
      <w:proofErr w:type="spellStart"/>
      <w:r>
        <w:t>lb</w:t>
      </w:r>
      <w:proofErr w:type="spellEnd"/>
      <w:r>
        <w:t>/MMBtu from AP-42 Table 3.3-1 dated 4/25</w:t>
      </w:r>
    </w:p>
    <w:p w14:paraId="01BF5E22" w14:textId="118CC4B2" w:rsidR="006F4C34" w:rsidRDefault="006F4C34" w:rsidP="006F4C34">
      <w:pPr>
        <w:tabs>
          <w:tab w:val="left" w:pos="720"/>
          <w:tab w:val="left" w:pos="2970"/>
          <w:tab w:val="left" w:pos="3240"/>
        </w:tabs>
        <w:ind w:left="3240" w:hanging="2160"/>
      </w:pPr>
      <w:r>
        <w:t>Visible Emissions</w:t>
      </w:r>
      <w:r>
        <w:tab/>
        <w:t>–</w:t>
      </w:r>
      <w:r>
        <w:tab/>
        <w:t>06-096 C.M.R. ch. 101</w:t>
      </w:r>
    </w:p>
    <w:p w14:paraId="4ABE28F4" w14:textId="77777777" w:rsidR="006F4C34" w:rsidRDefault="006F4C34" w:rsidP="006F4C34">
      <w:pPr>
        <w:tabs>
          <w:tab w:val="left" w:pos="720"/>
          <w:tab w:val="left" w:pos="1080"/>
        </w:tabs>
        <w:ind w:left="1080"/>
      </w:pPr>
    </w:p>
    <w:p w14:paraId="7C35FB51" w14:textId="35E2ECDF" w:rsidR="006F4C34" w:rsidRDefault="006F4C34" w:rsidP="006F4C34">
      <w:pPr>
        <w:tabs>
          <w:tab w:val="left" w:pos="1080"/>
        </w:tabs>
      </w:pPr>
      <w:r>
        <w:tab/>
        <w:t xml:space="preserve">The </w:t>
      </w:r>
      <w:r w:rsidRPr="000A4D0D">
        <w:rPr>
          <w:bCs/>
          <w:iCs/>
        </w:rPr>
        <w:t>BPT</w:t>
      </w:r>
      <w:r>
        <w:t xml:space="preserve"> emission limits for the generators are the following:</w:t>
      </w:r>
      <w:r>
        <w:tab/>
      </w:r>
    </w:p>
    <w:p w14:paraId="3DF75B18" w14:textId="77777777" w:rsidR="006F4C34" w:rsidRDefault="006F4C34" w:rsidP="006F4C34">
      <w:pPr>
        <w:tabs>
          <w:tab w:val="left" w:pos="1080"/>
        </w:tabs>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1170"/>
        <w:gridCol w:w="1350"/>
      </w:tblGrid>
      <w:tr w:rsidR="006F4C34" w:rsidRPr="005922AF" w14:paraId="5B93387B" w14:textId="77777777" w:rsidTr="00AA1770">
        <w:trPr>
          <w:tblHeader/>
        </w:trPr>
        <w:tc>
          <w:tcPr>
            <w:tcW w:w="1947" w:type="dxa"/>
            <w:shd w:val="clear" w:color="auto" w:fill="D9D9D9" w:themeFill="background1" w:themeFillShade="D9"/>
            <w:vAlign w:val="bottom"/>
          </w:tcPr>
          <w:p w14:paraId="0D3907EF" w14:textId="77777777" w:rsidR="006F4C34" w:rsidRPr="002B0947" w:rsidRDefault="006F4C34" w:rsidP="00AA1770">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5FF207A8" w14:textId="77777777" w:rsidR="006F4C34" w:rsidRPr="002B0947" w:rsidRDefault="006F4C34" w:rsidP="00AA1770">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631C9BD5" w14:textId="77777777" w:rsidR="006F4C34" w:rsidRPr="002B0947" w:rsidRDefault="006F4C34" w:rsidP="00AA1770">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6F4C34" w:rsidRPr="005922AF" w14:paraId="7BA18702" w14:textId="77777777" w:rsidTr="00AA1770">
        <w:trPr>
          <w:trHeight w:val="72"/>
        </w:trPr>
        <w:tc>
          <w:tcPr>
            <w:tcW w:w="1947" w:type="dxa"/>
          </w:tcPr>
          <w:p w14:paraId="39EABB6C" w14:textId="432B2C00" w:rsidR="006F4C34" w:rsidRPr="002B0947" w:rsidRDefault="006F4C34" w:rsidP="00AA1770">
            <w:pPr>
              <w:tabs>
                <w:tab w:val="left" w:pos="720"/>
              </w:tabs>
              <w:rPr>
                <w:sz w:val="22"/>
                <w:szCs w:val="22"/>
              </w:rPr>
            </w:pPr>
            <w:r w:rsidRPr="002B0947">
              <w:rPr>
                <w:sz w:val="22"/>
                <w:szCs w:val="22"/>
              </w:rPr>
              <w:t>Generator #</w:t>
            </w:r>
            <w:r w:rsidR="000A4D0D">
              <w:rPr>
                <w:sz w:val="22"/>
                <w:szCs w:val="22"/>
              </w:rPr>
              <w:t>1</w:t>
            </w:r>
          </w:p>
        </w:tc>
        <w:tc>
          <w:tcPr>
            <w:tcW w:w="1170" w:type="dxa"/>
          </w:tcPr>
          <w:p w14:paraId="7D24F7EC" w14:textId="77777777" w:rsidR="006F4C34" w:rsidRPr="002B0947" w:rsidRDefault="006F4C34" w:rsidP="00AA1770">
            <w:pPr>
              <w:tabs>
                <w:tab w:val="left" w:pos="720"/>
              </w:tabs>
              <w:jc w:val="center"/>
              <w:rPr>
                <w:sz w:val="22"/>
                <w:szCs w:val="22"/>
              </w:rPr>
            </w:pPr>
            <w:r w:rsidRPr="002B0947">
              <w:rPr>
                <w:sz w:val="22"/>
                <w:szCs w:val="22"/>
              </w:rPr>
              <w:t>PM</w:t>
            </w:r>
          </w:p>
        </w:tc>
        <w:tc>
          <w:tcPr>
            <w:tcW w:w="1350" w:type="dxa"/>
          </w:tcPr>
          <w:p w14:paraId="0E4802D6" w14:textId="77777777" w:rsidR="006F4C34" w:rsidRPr="002B0947" w:rsidRDefault="006F4C34" w:rsidP="00AA1770">
            <w:pPr>
              <w:tabs>
                <w:tab w:val="left" w:pos="720"/>
              </w:tabs>
              <w:jc w:val="center"/>
              <w:rPr>
                <w:sz w:val="22"/>
                <w:szCs w:val="22"/>
              </w:rPr>
            </w:pPr>
            <w:r w:rsidRPr="002B0947">
              <w:rPr>
                <w:sz w:val="22"/>
                <w:szCs w:val="22"/>
              </w:rPr>
              <w:t>0.12</w:t>
            </w:r>
          </w:p>
        </w:tc>
      </w:tr>
    </w:tbl>
    <w:p w14:paraId="79C8F448" w14:textId="77777777" w:rsidR="006F4C34" w:rsidRPr="00A001F1" w:rsidRDefault="006F4C34" w:rsidP="006F4C34">
      <w:pPr>
        <w:tabs>
          <w:tab w:val="left" w:pos="1080"/>
        </w:tabs>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892"/>
        <w:gridCol w:w="892"/>
        <w:gridCol w:w="892"/>
        <w:gridCol w:w="892"/>
        <w:gridCol w:w="892"/>
        <w:gridCol w:w="892"/>
        <w:gridCol w:w="892"/>
      </w:tblGrid>
      <w:tr w:rsidR="006F4C34" w:rsidRPr="00A001F1" w14:paraId="43242E85" w14:textId="77777777" w:rsidTr="00AA1770">
        <w:trPr>
          <w:cantSplit/>
          <w:tblHeader/>
        </w:trPr>
        <w:tc>
          <w:tcPr>
            <w:tcW w:w="1947" w:type="dxa"/>
            <w:shd w:val="clear" w:color="auto" w:fill="D9D9D9" w:themeFill="background1" w:themeFillShade="D9"/>
            <w:vAlign w:val="bottom"/>
          </w:tcPr>
          <w:p w14:paraId="2D506D9C" w14:textId="77777777" w:rsidR="006F4C34" w:rsidRPr="002B0947" w:rsidRDefault="006F4C34" w:rsidP="00AA177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0189D277"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1F5BDC13"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2168B43"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55E95DD2"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4C126A0" w14:textId="77777777" w:rsidR="006F4C34"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30F3CED9"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14532517"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54C2970E"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829DAAA"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08B678CA"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B44865E"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6EE3ABB2"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F3ECCEB"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17481396" w14:textId="77777777" w:rsidR="006F4C34" w:rsidRPr="002B0947" w:rsidRDefault="006F4C34" w:rsidP="00AA177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6F4C34" w:rsidRPr="00A001F1" w14:paraId="7F9F46E2" w14:textId="77777777" w:rsidTr="00AA1770">
        <w:trPr>
          <w:cantSplit/>
          <w:trHeight w:val="72"/>
        </w:trPr>
        <w:tc>
          <w:tcPr>
            <w:tcW w:w="1947" w:type="dxa"/>
            <w:vAlign w:val="center"/>
          </w:tcPr>
          <w:p w14:paraId="5E1973AA" w14:textId="6A43C4D4" w:rsidR="006F4C34" w:rsidRPr="002B0947" w:rsidRDefault="006F4C34" w:rsidP="00AA1770">
            <w:pPr>
              <w:rPr>
                <w:sz w:val="22"/>
                <w:szCs w:val="22"/>
              </w:rPr>
            </w:pPr>
            <w:r w:rsidRPr="002B0947">
              <w:rPr>
                <w:sz w:val="22"/>
                <w:szCs w:val="22"/>
              </w:rPr>
              <w:t>Generator #</w:t>
            </w:r>
            <w:r w:rsidR="000A4D0D">
              <w:rPr>
                <w:sz w:val="22"/>
                <w:szCs w:val="22"/>
              </w:rPr>
              <w:t>1</w:t>
            </w:r>
          </w:p>
        </w:tc>
        <w:tc>
          <w:tcPr>
            <w:tcW w:w="892" w:type="dxa"/>
            <w:vAlign w:val="center"/>
          </w:tcPr>
          <w:p w14:paraId="11772850" w14:textId="737E372D"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0.87</w:t>
            </w:r>
          </w:p>
        </w:tc>
        <w:tc>
          <w:tcPr>
            <w:tcW w:w="892" w:type="dxa"/>
            <w:vAlign w:val="center"/>
          </w:tcPr>
          <w:p w14:paraId="23523997" w14:textId="2AD79285"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0.87</w:t>
            </w:r>
          </w:p>
        </w:tc>
        <w:tc>
          <w:tcPr>
            <w:tcW w:w="892" w:type="dxa"/>
            <w:vAlign w:val="center"/>
          </w:tcPr>
          <w:p w14:paraId="247815FF" w14:textId="639D8954"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0.87</w:t>
            </w:r>
          </w:p>
        </w:tc>
        <w:tc>
          <w:tcPr>
            <w:tcW w:w="892" w:type="dxa"/>
            <w:vAlign w:val="center"/>
          </w:tcPr>
          <w:p w14:paraId="2DF09DB2" w14:textId="58E313FB"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02DE8923" w14:textId="3CF15830"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23.23</w:t>
            </w:r>
          </w:p>
        </w:tc>
        <w:tc>
          <w:tcPr>
            <w:tcW w:w="892" w:type="dxa"/>
            <w:vAlign w:val="center"/>
          </w:tcPr>
          <w:p w14:paraId="2E3FC487" w14:textId="47399027"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6.17</w:t>
            </w:r>
          </w:p>
        </w:tc>
        <w:tc>
          <w:tcPr>
            <w:tcW w:w="892" w:type="dxa"/>
            <w:vAlign w:val="center"/>
          </w:tcPr>
          <w:p w14:paraId="5F634D74" w14:textId="6A44E29D"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0.65</w:t>
            </w:r>
          </w:p>
        </w:tc>
      </w:tr>
      <w:tr w:rsidR="006F4C34" w:rsidRPr="00A001F1" w14:paraId="319CCDDB" w14:textId="77777777" w:rsidTr="00AA1770">
        <w:trPr>
          <w:cantSplit/>
          <w:trHeight w:val="72"/>
        </w:trPr>
        <w:tc>
          <w:tcPr>
            <w:tcW w:w="1947" w:type="dxa"/>
            <w:vAlign w:val="center"/>
          </w:tcPr>
          <w:p w14:paraId="1C6F53F3" w14:textId="44E2E822" w:rsidR="006F4C34" w:rsidRPr="002B0947" w:rsidRDefault="006F4C34" w:rsidP="00AA1770">
            <w:pPr>
              <w:rPr>
                <w:sz w:val="22"/>
                <w:szCs w:val="22"/>
              </w:rPr>
            </w:pPr>
            <w:r w:rsidRPr="002B0947">
              <w:rPr>
                <w:sz w:val="22"/>
                <w:szCs w:val="22"/>
              </w:rPr>
              <w:t>Generator #</w:t>
            </w:r>
            <w:r w:rsidR="000A4D0D">
              <w:rPr>
                <w:sz w:val="22"/>
                <w:szCs w:val="22"/>
              </w:rPr>
              <w:t>3</w:t>
            </w:r>
          </w:p>
        </w:tc>
        <w:tc>
          <w:tcPr>
            <w:tcW w:w="892" w:type="dxa"/>
            <w:vAlign w:val="center"/>
          </w:tcPr>
          <w:p w14:paraId="75F450E3" w14:textId="5B0BF063"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892" w:type="dxa"/>
            <w:vAlign w:val="center"/>
          </w:tcPr>
          <w:p w14:paraId="38D01CD6" w14:textId="7F005DFA"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892" w:type="dxa"/>
            <w:vAlign w:val="center"/>
          </w:tcPr>
          <w:p w14:paraId="22EF07B3" w14:textId="09AC9897"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892" w:type="dxa"/>
            <w:vAlign w:val="center"/>
          </w:tcPr>
          <w:p w14:paraId="47071C38" w14:textId="3D668D4E"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76D2610A" w14:textId="06CE02E5"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3.66</w:t>
            </w:r>
          </w:p>
        </w:tc>
        <w:tc>
          <w:tcPr>
            <w:tcW w:w="892" w:type="dxa"/>
            <w:vAlign w:val="center"/>
          </w:tcPr>
          <w:p w14:paraId="7FE1AE85" w14:textId="63356940"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0.79</w:t>
            </w:r>
          </w:p>
        </w:tc>
        <w:tc>
          <w:tcPr>
            <w:tcW w:w="892" w:type="dxa"/>
            <w:vAlign w:val="center"/>
          </w:tcPr>
          <w:p w14:paraId="0FF1281E" w14:textId="0034B40C"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r>
      <w:tr w:rsidR="006F4C34" w:rsidRPr="00A001F1" w14:paraId="79F06B0C" w14:textId="77777777" w:rsidTr="00AA1770">
        <w:trPr>
          <w:cantSplit/>
          <w:trHeight w:val="72"/>
        </w:trPr>
        <w:tc>
          <w:tcPr>
            <w:tcW w:w="1947" w:type="dxa"/>
            <w:vAlign w:val="center"/>
          </w:tcPr>
          <w:p w14:paraId="679224EC" w14:textId="4FF04880" w:rsidR="006F4C34" w:rsidRPr="002B0947" w:rsidRDefault="006F4C34" w:rsidP="00AA1770">
            <w:pPr>
              <w:rPr>
                <w:sz w:val="22"/>
                <w:szCs w:val="22"/>
              </w:rPr>
            </w:pPr>
            <w:r w:rsidRPr="002B0947">
              <w:rPr>
                <w:sz w:val="22"/>
                <w:szCs w:val="22"/>
              </w:rPr>
              <w:t>Generator #</w:t>
            </w:r>
            <w:r w:rsidR="000A4D0D">
              <w:rPr>
                <w:sz w:val="22"/>
                <w:szCs w:val="22"/>
              </w:rPr>
              <w:t>4</w:t>
            </w:r>
          </w:p>
        </w:tc>
        <w:tc>
          <w:tcPr>
            <w:tcW w:w="892" w:type="dxa"/>
            <w:vAlign w:val="center"/>
          </w:tcPr>
          <w:p w14:paraId="6C9F4DD2" w14:textId="2DE1BB70"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892" w:type="dxa"/>
            <w:vAlign w:val="center"/>
          </w:tcPr>
          <w:p w14:paraId="36795432" w14:textId="6CB7B7B5"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892" w:type="dxa"/>
            <w:vAlign w:val="center"/>
          </w:tcPr>
          <w:p w14:paraId="679FD302" w14:textId="66757569"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892" w:type="dxa"/>
            <w:vAlign w:val="center"/>
          </w:tcPr>
          <w:p w14:paraId="796EF38D" w14:textId="432635DB"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308263C8" w14:textId="6E071275"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4.23</w:t>
            </w:r>
          </w:p>
        </w:tc>
        <w:tc>
          <w:tcPr>
            <w:tcW w:w="892" w:type="dxa"/>
            <w:vAlign w:val="center"/>
          </w:tcPr>
          <w:p w14:paraId="153AB75E" w14:textId="751467B4"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892" w:type="dxa"/>
            <w:vAlign w:val="center"/>
          </w:tcPr>
          <w:p w14:paraId="08993E1C" w14:textId="65840EF0" w:rsidR="006F4C34" w:rsidRPr="002B0947" w:rsidRDefault="000A4D0D" w:rsidP="00AA177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r>
    </w:tbl>
    <w:p w14:paraId="17479204" w14:textId="77777777" w:rsidR="006F4C34" w:rsidRPr="006E35A9" w:rsidRDefault="006F4C34" w:rsidP="006F4C34">
      <w:pPr>
        <w:pStyle w:val="BodyTextIndent3"/>
        <w:tabs>
          <w:tab w:val="left" w:pos="1080"/>
          <w:tab w:val="left" w:pos="1440"/>
          <w:tab w:val="left" w:pos="1800"/>
          <w:tab w:val="left" w:pos="2700"/>
        </w:tabs>
        <w:spacing w:after="0"/>
        <w:ind w:left="1080"/>
        <w:rPr>
          <w:sz w:val="24"/>
          <w:szCs w:val="24"/>
        </w:rPr>
      </w:pPr>
    </w:p>
    <w:p w14:paraId="736E43F5" w14:textId="10AE20A3" w:rsidR="006F4C34" w:rsidRPr="006E35A9" w:rsidRDefault="006F4C34" w:rsidP="006F4C34">
      <w:pPr>
        <w:pStyle w:val="BodyTextIndent3"/>
        <w:tabs>
          <w:tab w:val="left" w:pos="1080"/>
          <w:tab w:val="left" w:pos="1440"/>
          <w:tab w:val="left" w:pos="1800"/>
          <w:tab w:val="left" w:pos="2700"/>
        </w:tabs>
        <w:spacing w:after="0"/>
        <w:ind w:left="1080"/>
        <w:rPr>
          <w:sz w:val="24"/>
          <w:szCs w:val="24"/>
        </w:rPr>
      </w:pPr>
      <w:r w:rsidRPr="006E35A9">
        <w:rPr>
          <w:sz w:val="24"/>
          <w:szCs w:val="24"/>
        </w:rPr>
        <w:t xml:space="preserve">Visible emissions from </w:t>
      </w:r>
      <w:r w:rsidRPr="000A4D0D">
        <w:rPr>
          <w:bCs/>
          <w:iCs/>
          <w:sz w:val="24"/>
          <w:szCs w:val="24"/>
        </w:rPr>
        <w:t xml:space="preserve">each of </w:t>
      </w:r>
      <w:r w:rsidR="000A4D0D">
        <w:rPr>
          <w:sz w:val="24"/>
          <w:szCs w:val="24"/>
        </w:rPr>
        <w:t>Generator</w:t>
      </w:r>
      <w:r w:rsidR="00577C94">
        <w:rPr>
          <w:sz w:val="24"/>
          <w:szCs w:val="24"/>
        </w:rPr>
        <w:t>s</w:t>
      </w:r>
      <w:r w:rsidR="000A4D0D">
        <w:rPr>
          <w:sz w:val="24"/>
          <w:szCs w:val="24"/>
        </w:rPr>
        <w:t xml:space="preserve"> #1, #3, and #4</w:t>
      </w:r>
      <w:r w:rsidRPr="006E35A9">
        <w:rPr>
          <w:sz w:val="24"/>
          <w:szCs w:val="24"/>
        </w:rPr>
        <w:t xml:space="preserve"> shall not exceed 20% opacity on a six-minute block average basis except for periods of startup during which time </w:t>
      </w:r>
      <w:r w:rsidR="000F1C7F">
        <w:rPr>
          <w:sz w:val="24"/>
          <w:szCs w:val="24"/>
        </w:rPr>
        <w:t>Dorothea Dix</w:t>
      </w:r>
      <w:r w:rsidRPr="006E35A9">
        <w:rPr>
          <w:sz w:val="24"/>
          <w:szCs w:val="24"/>
        </w:rPr>
        <w:t xml:space="preserve"> shall either meet the normal operating visible emissions standard or the following work practice standards and alternative visible emissions standard. </w:t>
      </w:r>
    </w:p>
    <w:p w14:paraId="6832140C" w14:textId="77777777" w:rsidR="006F4C34" w:rsidRPr="006E35A9" w:rsidRDefault="006F4C34" w:rsidP="006F4C34">
      <w:pPr>
        <w:pStyle w:val="BodyTextIndent3"/>
        <w:tabs>
          <w:tab w:val="left" w:pos="1080"/>
          <w:tab w:val="left" w:pos="1440"/>
          <w:tab w:val="left" w:pos="1800"/>
          <w:tab w:val="left" w:pos="2700"/>
        </w:tabs>
        <w:spacing w:after="0"/>
        <w:ind w:left="1080"/>
        <w:rPr>
          <w:sz w:val="24"/>
          <w:szCs w:val="24"/>
        </w:rPr>
      </w:pPr>
    </w:p>
    <w:p w14:paraId="64380EE9" w14:textId="77777777" w:rsidR="006F4C34" w:rsidRPr="006E35A9" w:rsidRDefault="006F4C34" w:rsidP="00577C94">
      <w:pPr>
        <w:pStyle w:val="BodyTextIndent"/>
        <w:numPr>
          <w:ilvl w:val="0"/>
          <w:numId w:val="122"/>
        </w:numPr>
        <w:tabs>
          <w:tab w:val="left" w:pos="360"/>
          <w:tab w:val="left" w:pos="720"/>
          <w:tab w:val="left" w:pos="1980"/>
          <w:tab w:val="left" w:pos="3240"/>
        </w:tabs>
        <w:spacing w:after="0"/>
        <w:ind w:left="1440"/>
      </w:pPr>
      <w:r w:rsidRPr="006E35A9">
        <w:t xml:space="preserve">The duration of the startup shall not exceed 30 minutes per </w:t>
      </w:r>
      <w:proofErr w:type="gramStart"/>
      <w:r w:rsidRPr="006E35A9">
        <w:t>event;</w:t>
      </w:r>
      <w:proofErr w:type="gramEnd"/>
      <w:r w:rsidRPr="006E35A9">
        <w:t xml:space="preserve"> </w:t>
      </w:r>
    </w:p>
    <w:p w14:paraId="55A0F8D4" w14:textId="77777777" w:rsidR="006F4C34" w:rsidRPr="006E35A9" w:rsidRDefault="006F4C34" w:rsidP="00577C94">
      <w:pPr>
        <w:pStyle w:val="BodyTextIndent"/>
        <w:numPr>
          <w:ilvl w:val="0"/>
          <w:numId w:val="122"/>
        </w:numPr>
        <w:tabs>
          <w:tab w:val="left" w:pos="360"/>
          <w:tab w:val="left" w:pos="720"/>
          <w:tab w:val="left" w:pos="1980"/>
          <w:tab w:val="left" w:pos="3240"/>
        </w:tabs>
        <w:spacing w:after="0"/>
        <w:ind w:left="1440"/>
      </w:pPr>
      <w:r w:rsidRPr="006E35A9">
        <w:t>Visible emissions shall not exceed 50% opacity on a six-minute block average basis; and</w:t>
      </w:r>
    </w:p>
    <w:p w14:paraId="1B76C458" w14:textId="1B08161A" w:rsidR="006F4C34" w:rsidRPr="006E35A9" w:rsidRDefault="000A4D0D" w:rsidP="00577C94">
      <w:pPr>
        <w:pStyle w:val="BodyTextIndent"/>
        <w:numPr>
          <w:ilvl w:val="0"/>
          <w:numId w:val="122"/>
        </w:numPr>
        <w:tabs>
          <w:tab w:val="left" w:pos="360"/>
          <w:tab w:val="left" w:pos="720"/>
          <w:tab w:val="left" w:pos="1980"/>
          <w:tab w:val="left" w:pos="3240"/>
        </w:tabs>
        <w:spacing w:after="0"/>
        <w:ind w:left="1440"/>
      </w:pPr>
      <w:r>
        <w:t xml:space="preserve"> Dorothea Dix </w:t>
      </w:r>
      <w:proofErr w:type="gramStart"/>
      <w:r w:rsidR="006F4C34" w:rsidRPr="006E35A9">
        <w:t>shall</w:t>
      </w:r>
      <w:proofErr w:type="gramEnd"/>
      <w:r w:rsidR="006F4C34" w:rsidRPr="006E35A9">
        <w:t xml:space="preserve"> keep records of the date, time, and duration of each startup.</w:t>
      </w:r>
    </w:p>
    <w:p w14:paraId="48F14224" w14:textId="77777777" w:rsidR="006F4C34" w:rsidRPr="006E35A9" w:rsidRDefault="006F4C34" w:rsidP="006F4C34">
      <w:pPr>
        <w:pStyle w:val="BodyTextIndent3"/>
        <w:tabs>
          <w:tab w:val="left" w:pos="1080"/>
          <w:tab w:val="left" w:pos="1440"/>
          <w:tab w:val="left" w:pos="1800"/>
          <w:tab w:val="left" w:pos="2700"/>
        </w:tabs>
        <w:spacing w:after="0"/>
        <w:ind w:left="1080"/>
        <w:rPr>
          <w:sz w:val="24"/>
          <w:szCs w:val="24"/>
        </w:rPr>
      </w:pPr>
      <w:r w:rsidRPr="006E35A9">
        <w:rPr>
          <w:sz w:val="24"/>
          <w:szCs w:val="24"/>
        </w:rPr>
        <w:lastRenderedPageBreak/>
        <w:t xml:space="preserve">Use of the work practice standards and alternative visible emissions standard in lieu of the normal operating standard is limited to no more than once per day. </w:t>
      </w:r>
    </w:p>
    <w:p w14:paraId="6A834A60" w14:textId="77777777" w:rsidR="006F4C34" w:rsidRPr="006E35A9" w:rsidRDefault="006F4C34" w:rsidP="006F4C34">
      <w:pPr>
        <w:pStyle w:val="BodyTextIndent3"/>
        <w:tabs>
          <w:tab w:val="left" w:pos="1080"/>
          <w:tab w:val="left" w:pos="1440"/>
          <w:tab w:val="left" w:pos="1800"/>
          <w:tab w:val="left" w:pos="2700"/>
        </w:tabs>
        <w:spacing w:after="0"/>
        <w:ind w:left="1080"/>
        <w:rPr>
          <w:sz w:val="24"/>
          <w:szCs w:val="24"/>
        </w:rPr>
      </w:pPr>
    </w:p>
    <w:p w14:paraId="49C922E9" w14:textId="77777777" w:rsidR="006F4C34" w:rsidRPr="006E35A9" w:rsidRDefault="006F4C34" w:rsidP="006F4C34">
      <w:pPr>
        <w:pStyle w:val="BodyTextIndent3"/>
        <w:tabs>
          <w:tab w:val="left" w:pos="1080"/>
          <w:tab w:val="left" w:pos="1440"/>
          <w:tab w:val="left" w:pos="1800"/>
          <w:tab w:val="left" w:pos="2700"/>
        </w:tabs>
        <w:spacing w:after="0"/>
        <w:ind w:left="1080"/>
        <w:rPr>
          <w:sz w:val="24"/>
          <w:szCs w:val="24"/>
        </w:rPr>
      </w:pPr>
      <w:r w:rsidRPr="006E35A9">
        <w:rPr>
          <w:sz w:val="24"/>
          <w:szCs w:val="24"/>
        </w:rPr>
        <w:t>Note: This does not limit the engine to one startup per day. It only limits the use of the alternative emission standard to once per day.</w:t>
      </w:r>
    </w:p>
    <w:p w14:paraId="0DD7FF1D" w14:textId="77777777" w:rsidR="006F4C34" w:rsidRPr="006E35A9" w:rsidRDefault="006F4C34" w:rsidP="006F4C34">
      <w:pPr>
        <w:pStyle w:val="BodyTextIndent"/>
        <w:tabs>
          <w:tab w:val="left" w:pos="1080"/>
        </w:tabs>
        <w:spacing w:after="0"/>
        <w:ind w:left="1080"/>
      </w:pPr>
    </w:p>
    <w:p w14:paraId="292C113E" w14:textId="2D519968" w:rsidR="006F4C34" w:rsidRPr="006E35A9" w:rsidRDefault="006F4C34" w:rsidP="006F4C34">
      <w:pPr>
        <w:pStyle w:val="BodyTextIndent"/>
        <w:spacing w:after="0"/>
        <w:ind w:left="1080"/>
      </w:pPr>
      <w:r w:rsidRPr="006E35A9">
        <w:t xml:space="preserve">Each of the emergency generators shall be limited to 100 hours of operation per calendar year, excluding operating hours during emergency situations. There is no limit </w:t>
      </w:r>
      <w:proofErr w:type="gramStart"/>
      <w:r w:rsidRPr="006E35A9">
        <w:t>on</w:t>
      </w:r>
      <w:proofErr w:type="gramEnd"/>
      <w:r w:rsidRPr="006E35A9">
        <w:t xml:space="preserve"> emergency operation. Each emergency generator shall be equipped with a non-resettable hour-meter to record operating time. To demonstrate compliance with the operating hours limit, </w:t>
      </w:r>
      <w:r w:rsidR="00D63E7C">
        <w:t>Dorothea Dix</w:t>
      </w:r>
      <w:r w:rsidRPr="006E35A9">
        <w:t xml:space="preserve"> shall keep records of the total hours of operation and the hours of emergency operation for each unit.</w:t>
      </w:r>
    </w:p>
    <w:p w14:paraId="1A9E3292" w14:textId="77777777" w:rsidR="006F4C34" w:rsidRPr="006E35A9" w:rsidRDefault="006F4C34" w:rsidP="006F4C34">
      <w:pPr>
        <w:pStyle w:val="BodyTextIndent"/>
        <w:spacing w:after="0"/>
        <w:ind w:left="1080"/>
      </w:pPr>
    </w:p>
    <w:p w14:paraId="4206C39C" w14:textId="77777777" w:rsidR="006F4C34" w:rsidRPr="006E35A9" w:rsidRDefault="006F4C34" w:rsidP="006F4C34">
      <w:pPr>
        <w:pStyle w:val="BodyTextIndent"/>
        <w:spacing w:after="0"/>
        <w:ind w:left="1080"/>
      </w:pPr>
      <w:r w:rsidRPr="006E35A9">
        <w:t xml:space="preserve">Emergency generators are only to be operated for maintenance purposes and for situations arising from sudden and reasonably unforeseeable events beyond the control of the source. Emergency generators are not to be used for prime power when reliable offsite power is available; nor to operate or to be contractually obligated to be available in a demand response program, during a period of deviation from standard voltage or </w:t>
      </w:r>
      <w:proofErr w:type="gramStart"/>
      <w:r w:rsidRPr="006E35A9">
        <w:t>frequency, or</w:t>
      </w:r>
      <w:proofErr w:type="gramEnd"/>
      <w:r w:rsidRPr="006E35A9">
        <w:t xml:space="preserve"> supplying power during a non-emergency situation as part of a financial arrangement with another entity.</w:t>
      </w:r>
    </w:p>
    <w:p w14:paraId="6560ED6C" w14:textId="77777777" w:rsidR="006F4C34" w:rsidRDefault="006F4C34" w:rsidP="00577C94"/>
    <w:p w14:paraId="09CA4EE3" w14:textId="77777777" w:rsidR="00B4147A" w:rsidRPr="006E35A9" w:rsidRDefault="006E35A9" w:rsidP="006E35A9">
      <w:pPr>
        <w:pStyle w:val="Heading4"/>
      </w:pPr>
      <w:r>
        <w:t>Chapter 169</w:t>
      </w:r>
    </w:p>
    <w:p w14:paraId="31411390" w14:textId="77777777" w:rsidR="003F1C26" w:rsidRPr="006E35A9" w:rsidRDefault="003F1C26" w:rsidP="006E35A9">
      <w:pPr>
        <w:jc w:val="left"/>
      </w:pPr>
    </w:p>
    <w:p w14:paraId="73A371E5" w14:textId="50EDC520" w:rsidR="006E35A9" w:rsidRPr="003A71B3" w:rsidRDefault="006E35A9" w:rsidP="006E35A9">
      <w:pPr>
        <w:ind w:left="1080"/>
      </w:pPr>
      <w:r w:rsidRPr="00D63E7C">
        <w:t>Generator</w:t>
      </w:r>
      <w:r w:rsidR="00D63E7C">
        <w:t>s</w:t>
      </w:r>
      <w:r w:rsidRPr="00D63E7C">
        <w:t xml:space="preserve"> #1</w:t>
      </w:r>
      <w:r w:rsidR="00D63E7C" w:rsidRPr="00D63E7C">
        <w:t>, #3, and #4</w:t>
      </w:r>
      <w:r w:rsidR="00577C94">
        <w:t xml:space="preserve"> and Annex Generator #1</w:t>
      </w:r>
      <w:r w:rsidR="00D63E7C" w:rsidRPr="00D63E7C">
        <w:t xml:space="preserve"> </w:t>
      </w:r>
      <w:r>
        <w:t>w</w:t>
      </w:r>
      <w:r w:rsidR="00D63E7C">
        <w:t>ere</w:t>
      </w:r>
      <w:r w:rsidR="00577C94">
        <w:t xml:space="preserve"> all</w:t>
      </w:r>
      <w:r>
        <w:t xml:space="preserve"> installed prior to the effective date of </w:t>
      </w:r>
      <w:r>
        <w:rPr>
          <w:i/>
          <w:iCs/>
        </w:rPr>
        <w:t>Stationary Generators</w:t>
      </w:r>
      <w:r>
        <w:t>, 06</w:t>
      </w:r>
      <w:r>
        <w:noBreakHyphen/>
        <w:t xml:space="preserve">096 C.M.R. ch. 169 and </w:t>
      </w:r>
      <w:r w:rsidR="00577C94">
        <w:t>are</w:t>
      </w:r>
      <w:r>
        <w:t xml:space="preserve"> therefore exempt from this rule pursuant to section 1.</w:t>
      </w:r>
    </w:p>
    <w:p w14:paraId="1E10EA42" w14:textId="77777777" w:rsidR="006E35A9" w:rsidRPr="003A71B3" w:rsidRDefault="006E35A9" w:rsidP="006E35A9">
      <w:pPr>
        <w:ind w:left="1080"/>
      </w:pPr>
    </w:p>
    <w:p w14:paraId="170149D9" w14:textId="77777777" w:rsidR="006E35A9" w:rsidRDefault="006E35A9" w:rsidP="006E35A9">
      <w:pPr>
        <w:pStyle w:val="Heading4"/>
      </w:pPr>
      <w:r>
        <w:t>New Source Performance Standards (NSPS)</w:t>
      </w:r>
    </w:p>
    <w:p w14:paraId="6AF3777E" w14:textId="77777777" w:rsidR="00D63E7C" w:rsidRDefault="00D63E7C" w:rsidP="006E35A9">
      <w:pPr>
        <w:ind w:left="1080"/>
      </w:pPr>
    </w:p>
    <w:p w14:paraId="568430C5" w14:textId="12991889" w:rsidR="006E35A9" w:rsidRDefault="006E35A9" w:rsidP="006E35A9">
      <w:pPr>
        <w:ind w:left="1080"/>
      </w:pPr>
      <w:r>
        <w:t>Due to the</w:t>
      </w:r>
      <w:r w:rsidRPr="00051F9F">
        <w:rPr>
          <w:b/>
          <w:i/>
        </w:rPr>
        <w:t xml:space="preserve"> </w:t>
      </w:r>
      <w:r>
        <w:t>date</w:t>
      </w:r>
      <w:r w:rsidR="00D63E7C">
        <w:t>s</w:t>
      </w:r>
      <w:r w:rsidRPr="001F411D">
        <w:t xml:space="preserve"> of manufacture</w:t>
      </w:r>
      <w:r>
        <w:t xml:space="preserve"> of the </w:t>
      </w:r>
      <w:r w:rsidR="00BC53E2">
        <w:t>Generators #1, #3, and #4</w:t>
      </w:r>
      <w:r>
        <w:t>, t</w:t>
      </w:r>
      <w:r w:rsidRPr="000A7E39">
        <w:t xml:space="preserve">he </w:t>
      </w:r>
      <w:r>
        <w:t>engine</w:t>
      </w:r>
      <w:r w:rsidR="00BC53E2">
        <w:t>s are</w:t>
      </w:r>
      <w:r>
        <w:rPr>
          <w:b/>
          <w:i/>
        </w:rPr>
        <w:t xml:space="preserve"> </w:t>
      </w:r>
      <w:r w:rsidRPr="001F411D">
        <w:t xml:space="preserve">not </w:t>
      </w:r>
      <w:r w:rsidRPr="000A7E39">
        <w:t>subject to the New Source Performance Standards (NSPS)</w:t>
      </w:r>
      <w:r w:rsidRPr="009F6A98">
        <w:rPr>
          <w:i/>
        </w:rPr>
        <w:t xml:space="preserve"> </w:t>
      </w:r>
      <w:r w:rsidRPr="001F411D">
        <w:rPr>
          <w:i/>
        </w:rPr>
        <w:t>Standards of Performance for Stationary Compression Ignition Internal Combustion Engines</w:t>
      </w:r>
      <w:r w:rsidRPr="001F411D">
        <w:t xml:space="preserve"> </w:t>
      </w:r>
      <w:r w:rsidRPr="001F411D">
        <w:rPr>
          <w:i/>
        </w:rPr>
        <w:t>(CI ICE)</w:t>
      </w:r>
      <w:r>
        <w:rPr>
          <w:i/>
        </w:rPr>
        <w:t>,</w:t>
      </w:r>
      <w:r w:rsidRPr="000A7E39">
        <w:t xml:space="preserve"> 40</w:t>
      </w:r>
      <w:r>
        <w:t> </w:t>
      </w:r>
      <w:r w:rsidRPr="000A7E39">
        <w:t>C</w:t>
      </w:r>
      <w:r>
        <w:t>.</w:t>
      </w:r>
      <w:r w:rsidRPr="000A7E39">
        <w:t>F</w:t>
      </w:r>
      <w:r>
        <w:t>.</w:t>
      </w:r>
      <w:r w:rsidRPr="000A7E39">
        <w:t>R</w:t>
      </w:r>
      <w:r>
        <w:t>.</w:t>
      </w:r>
      <w:r w:rsidRPr="000A7E39">
        <w:t xml:space="preserve"> Part 60, </w:t>
      </w:r>
      <w:r>
        <w:t xml:space="preserve">Subpart IIII </w:t>
      </w:r>
      <w:r w:rsidRPr="001F411D">
        <w:t>since the unit</w:t>
      </w:r>
      <w:r w:rsidR="00BC53E2">
        <w:t>s were</w:t>
      </w:r>
      <w:r w:rsidRPr="001F411D">
        <w:t xml:space="preserve"> manufactured </w:t>
      </w:r>
      <w:r>
        <w:t>prior to</w:t>
      </w:r>
      <w:r w:rsidRPr="001F411D">
        <w:t xml:space="preserve"> April 1, 2006.</w:t>
      </w:r>
      <w:r>
        <w:t xml:space="preserve"> [40 C.F.R. § 60.4200]</w:t>
      </w:r>
    </w:p>
    <w:p w14:paraId="6E6C02D5" w14:textId="77777777" w:rsidR="00BC53E2" w:rsidRDefault="00BC53E2" w:rsidP="006E35A9">
      <w:pPr>
        <w:ind w:left="1080"/>
      </w:pPr>
    </w:p>
    <w:p w14:paraId="718FEDB2" w14:textId="1572F223" w:rsidR="00BC53E2" w:rsidRDefault="00BC53E2" w:rsidP="00BC53E2">
      <w:pPr>
        <w:pStyle w:val="BodyTextIndent"/>
        <w:tabs>
          <w:tab w:val="left" w:pos="1080"/>
        </w:tabs>
        <w:spacing w:after="0"/>
        <w:ind w:left="1080"/>
      </w:pPr>
      <w:r w:rsidRPr="00727AA3">
        <w:rPr>
          <w:i/>
        </w:rPr>
        <w:t>Standards of Performance for Spark Ignition Internal Combustion Engines</w:t>
      </w:r>
      <w:r>
        <w:rPr>
          <w:i/>
        </w:rPr>
        <w:t>,</w:t>
      </w:r>
      <w:r w:rsidRPr="00727AA3">
        <w:t xml:space="preserve"> 40 C</w:t>
      </w:r>
      <w:r>
        <w:t>.</w:t>
      </w:r>
      <w:r w:rsidRPr="00727AA3">
        <w:t>F</w:t>
      </w:r>
      <w:r>
        <w:t>.</w:t>
      </w:r>
      <w:r w:rsidRPr="00727AA3">
        <w:t>R</w:t>
      </w:r>
      <w:r>
        <w:t>. Part 60, Subpart JJJJ</w:t>
      </w:r>
      <w:r w:rsidRPr="00727AA3">
        <w:t xml:space="preserve"> is applicable to </w:t>
      </w:r>
      <w:r>
        <w:t>Annex Generator #1</w:t>
      </w:r>
      <w:r w:rsidRPr="00727AA3">
        <w:t xml:space="preserve"> since the unit</w:t>
      </w:r>
      <w:r>
        <w:t xml:space="preserve"> was</w:t>
      </w:r>
      <w:r w:rsidRPr="00727AA3">
        <w:t xml:space="preserve"> ordered after June 12, 2006, and manufactured after January 1, 2009. [40 C</w:t>
      </w:r>
      <w:r>
        <w:t>.</w:t>
      </w:r>
      <w:r w:rsidRPr="00727AA3">
        <w:t>F</w:t>
      </w:r>
      <w:r>
        <w:t>.</w:t>
      </w:r>
      <w:r w:rsidRPr="00727AA3">
        <w:t>R</w:t>
      </w:r>
      <w:r>
        <w:t>.</w:t>
      </w:r>
      <w:r w:rsidRPr="00727AA3">
        <w:t xml:space="preserve"> §</w:t>
      </w:r>
      <w:r>
        <w:t xml:space="preserve"> </w:t>
      </w:r>
      <w:r w:rsidRPr="00727AA3">
        <w:t>60.4230]</w:t>
      </w:r>
    </w:p>
    <w:p w14:paraId="399EADAA" w14:textId="77777777" w:rsidR="00BC53E2" w:rsidRDefault="00BC53E2" w:rsidP="00BC53E2">
      <w:pPr>
        <w:pStyle w:val="BodyTextIndent"/>
        <w:tabs>
          <w:tab w:val="left" w:pos="1080"/>
        </w:tabs>
        <w:spacing w:after="0"/>
        <w:ind w:left="1080"/>
      </w:pPr>
    </w:p>
    <w:p w14:paraId="17793118" w14:textId="77777777" w:rsidR="00BC53E2" w:rsidRPr="009B5C95" w:rsidRDefault="00BC53E2" w:rsidP="00BC53E2">
      <w:pPr>
        <w:pStyle w:val="BodyTextIndent"/>
        <w:tabs>
          <w:tab w:val="left" w:pos="1080"/>
        </w:tabs>
        <w:spacing w:after="0"/>
        <w:ind w:left="1080"/>
      </w:pPr>
      <w:r>
        <w:t xml:space="preserve">A summary of applicable federal 40 C.F.R. Part 60, Subpart JJJJ requirements is listed below. </w:t>
      </w:r>
    </w:p>
    <w:p w14:paraId="1F5D337F" w14:textId="77777777" w:rsidR="00BC53E2" w:rsidRPr="00FE2653" w:rsidRDefault="00BC53E2" w:rsidP="00BC53E2">
      <w:pPr>
        <w:pStyle w:val="BodyTextIndent"/>
        <w:tabs>
          <w:tab w:val="left" w:pos="1080"/>
        </w:tabs>
        <w:spacing w:after="0"/>
        <w:ind w:left="0"/>
      </w:pPr>
    </w:p>
    <w:p w14:paraId="3EFA992D" w14:textId="77777777" w:rsidR="00577C94" w:rsidRDefault="00577C94">
      <w:pPr>
        <w:jc w:val="left"/>
        <w:rPr>
          <w:u w:val="single"/>
        </w:rPr>
      </w:pPr>
      <w:r>
        <w:br w:type="page"/>
      </w:r>
    </w:p>
    <w:p w14:paraId="558D5771" w14:textId="0A216A60" w:rsidR="00BC53E2" w:rsidRDefault="00BC53E2" w:rsidP="00BC53E2">
      <w:pPr>
        <w:pStyle w:val="Heading5"/>
        <w:numPr>
          <w:ilvl w:val="0"/>
          <w:numId w:val="57"/>
        </w:numPr>
      </w:pPr>
      <w:r w:rsidRPr="00FE2653">
        <w:lastRenderedPageBreak/>
        <w:t>Emergency Engine Designation and Operating</w:t>
      </w:r>
      <w:r>
        <w:t xml:space="preserve"> Criteria</w:t>
      </w:r>
    </w:p>
    <w:p w14:paraId="2A606EC2" w14:textId="77777777" w:rsidR="00BC53E2" w:rsidRDefault="00BC53E2" w:rsidP="00BC53E2">
      <w:pPr>
        <w:jc w:val="left"/>
      </w:pPr>
    </w:p>
    <w:p w14:paraId="5085C0BF" w14:textId="77777777" w:rsidR="00BC53E2" w:rsidRPr="00FE2653" w:rsidRDefault="00BC53E2" w:rsidP="00BC53E2">
      <w:pPr>
        <w:tabs>
          <w:tab w:val="left" w:pos="1080"/>
          <w:tab w:val="left" w:pos="1440"/>
        </w:tabs>
        <w:ind w:left="1440"/>
      </w:pPr>
      <w:r w:rsidRPr="00FE2653">
        <w:t xml:space="preserve">Under </w:t>
      </w:r>
      <w:r>
        <w:t xml:space="preserve">40 C.F.R. Part 60, </w:t>
      </w:r>
      <w:r w:rsidRPr="00FE2653">
        <w:t xml:space="preserve">Subpart JJJJ, a stationary reciprocating internal combustion engine (ICE) is considered an emergency stationary ICE (emergency engine) </w:t>
      </w:r>
      <w:proofErr w:type="gramStart"/>
      <w:r w:rsidRPr="00FE2653">
        <w:t>as long as</w:t>
      </w:r>
      <w:proofErr w:type="gramEnd"/>
      <w:r w:rsidRPr="00FE2653">
        <w:t xml:space="preserve"> the engine is operated in accordance with the following criteria.  Operation of an engine outside of the criteria specified below may cause the engine to no longer be considered an emergency engine under </w:t>
      </w:r>
      <w:r>
        <w:t xml:space="preserve">40 C.F.R. Part 60, </w:t>
      </w:r>
      <w:r w:rsidRPr="00FE2653">
        <w:t>Subpart</w:t>
      </w:r>
      <w:r>
        <w:t> </w:t>
      </w:r>
      <w:r w:rsidRPr="00FE2653">
        <w:t>JJJJ, resulting in the engine being subject to requirements</w:t>
      </w:r>
      <w:r>
        <w:t xml:space="preserve"> of this subpart</w:t>
      </w:r>
      <w:r w:rsidRPr="00FE2653">
        <w:t xml:space="preserve"> applicable to non-emergency engines.  </w:t>
      </w:r>
    </w:p>
    <w:p w14:paraId="36404909" w14:textId="77777777" w:rsidR="00BC53E2" w:rsidRPr="00FE2653" w:rsidRDefault="00BC53E2" w:rsidP="00BC53E2">
      <w:pPr>
        <w:tabs>
          <w:tab w:val="left" w:pos="1080"/>
          <w:tab w:val="left" w:pos="1440"/>
        </w:tabs>
        <w:ind w:left="1440"/>
      </w:pPr>
    </w:p>
    <w:p w14:paraId="5B3EBC74" w14:textId="77777777" w:rsidR="00BC53E2" w:rsidRPr="00FE2653" w:rsidRDefault="00BC53E2" w:rsidP="00BC53E2">
      <w:pPr>
        <w:pStyle w:val="ListParagraph"/>
        <w:numPr>
          <w:ilvl w:val="0"/>
          <w:numId w:val="58"/>
        </w:numPr>
        <w:tabs>
          <w:tab w:val="left" w:pos="1080"/>
          <w:tab w:val="left" w:pos="1440"/>
        </w:tabs>
        <w:ind w:left="1800"/>
      </w:pPr>
      <w:proofErr w:type="gramStart"/>
      <w:r w:rsidRPr="00FE2653">
        <w:t>Emergency Situation</w:t>
      </w:r>
      <w:proofErr w:type="gramEnd"/>
      <w:r w:rsidRPr="00FE2653">
        <w:t xml:space="preserve"> Operation</w:t>
      </w:r>
      <w:r>
        <w:t xml:space="preserve"> (On-Site)</w:t>
      </w:r>
    </w:p>
    <w:p w14:paraId="10D09459" w14:textId="77777777" w:rsidR="00BC53E2" w:rsidRPr="00FE2653" w:rsidRDefault="00BC53E2" w:rsidP="00BC53E2">
      <w:pPr>
        <w:tabs>
          <w:tab w:val="left" w:pos="1080"/>
        </w:tabs>
        <w:ind w:left="1800"/>
      </w:pPr>
    </w:p>
    <w:p w14:paraId="6C9ADFE8" w14:textId="77777777" w:rsidR="00BC53E2" w:rsidRDefault="00BC53E2" w:rsidP="00BC53E2">
      <w:pPr>
        <w:tabs>
          <w:tab w:val="left" w:pos="1080"/>
        </w:tabs>
        <w:ind w:left="1800"/>
      </w:pPr>
      <w:r w:rsidRPr="00BC53E2">
        <w:rPr>
          <w:bCs/>
        </w:rPr>
        <w:t xml:space="preserve">There is no operating time limit on the use of an emergency engine to provide electrical power or mechanical work during </w:t>
      </w:r>
      <w:proofErr w:type="gramStart"/>
      <w:r w:rsidRPr="00BC53E2">
        <w:rPr>
          <w:bCs/>
        </w:rPr>
        <w:t>an emergency situation</w:t>
      </w:r>
      <w:proofErr w:type="gramEnd"/>
      <w:r w:rsidRPr="00BC53E2">
        <w:rPr>
          <w:bCs/>
        </w:rPr>
        <w:t xml:space="preserve">. Examples of use of an emergency engine during emergency </w:t>
      </w:r>
      <w:r w:rsidRPr="00F00FAC">
        <w:t>situation</w:t>
      </w:r>
      <w:r>
        <w:t>s</w:t>
      </w:r>
      <w:r w:rsidRPr="00F00FAC">
        <w:t xml:space="preserve"> include </w:t>
      </w:r>
      <w:r>
        <w:t>the following:</w:t>
      </w:r>
    </w:p>
    <w:p w14:paraId="0C8CACF6" w14:textId="77777777" w:rsidR="00BC53E2" w:rsidRPr="00594CCF" w:rsidRDefault="00BC53E2" w:rsidP="00BC53E2">
      <w:pPr>
        <w:pStyle w:val="ListParagraph"/>
        <w:numPr>
          <w:ilvl w:val="0"/>
          <w:numId w:val="45"/>
        </w:numPr>
        <w:tabs>
          <w:tab w:val="left" w:pos="1080"/>
        </w:tabs>
        <w:rPr>
          <w:b/>
        </w:rPr>
      </w:pPr>
      <w:r>
        <w:t>U</w:t>
      </w:r>
      <w:r w:rsidRPr="00594CCF">
        <w:t>s</w:t>
      </w:r>
      <w:r>
        <w:t>e of</w:t>
      </w:r>
      <w:r w:rsidRPr="00594CCF">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w:t>
      </w:r>
      <w:proofErr w:type="gramStart"/>
      <w:r w:rsidRPr="00594CCF">
        <w:t>);</w:t>
      </w:r>
      <w:proofErr w:type="gramEnd"/>
      <w:r w:rsidRPr="00594CCF">
        <w:t xml:space="preserve"> </w:t>
      </w:r>
    </w:p>
    <w:p w14:paraId="0BD41F94" w14:textId="77777777" w:rsidR="00BC53E2" w:rsidRPr="00594CCF" w:rsidRDefault="00BC53E2" w:rsidP="00BC53E2">
      <w:pPr>
        <w:pStyle w:val="ListParagraph"/>
        <w:numPr>
          <w:ilvl w:val="0"/>
          <w:numId w:val="45"/>
        </w:numPr>
        <w:tabs>
          <w:tab w:val="left" w:pos="1080"/>
        </w:tabs>
        <w:rPr>
          <w:b/>
        </w:rPr>
      </w:pPr>
      <w:r>
        <w:t>U</w:t>
      </w:r>
      <w:r w:rsidRPr="00594CCF">
        <w:t>s</w:t>
      </w:r>
      <w:r>
        <w:t>e of</w:t>
      </w:r>
      <w:r w:rsidRPr="00594CCF">
        <w:t xml:space="preserve"> an engine to mitigate an on-site </w:t>
      </w:r>
      <w:proofErr w:type="gramStart"/>
      <w:r w:rsidRPr="00594CCF">
        <w:t>disaster;</w:t>
      </w:r>
      <w:proofErr w:type="gramEnd"/>
      <w:r w:rsidRPr="00594CCF">
        <w:t xml:space="preserve"> </w:t>
      </w:r>
    </w:p>
    <w:p w14:paraId="63CC2BCF" w14:textId="77777777" w:rsidR="00BC53E2" w:rsidRPr="00594CCF" w:rsidRDefault="00BC53E2" w:rsidP="00BC53E2">
      <w:pPr>
        <w:pStyle w:val="ListParagraph"/>
        <w:numPr>
          <w:ilvl w:val="0"/>
          <w:numId w:val="45"/>
        </w:numPr>
        <w:tabs>
          <w:tab w:val="left" w:pos="1080"/>
        </w:tabs>
        <w:rPr>
          <w:b/>
        </w:rPr>
      </w:pPr>
      <w:r>
        <w:t>Use of</w:t>
      </w:r>
      <w:r w:rsidRPr="00594CCF">
        <w:t xml:space="preserve"> an engine to pump water in the case of fire,</w:t>
      </w:r>
      <w:r>
        <w:t xml:space="preserve"> </w:t>
      </w:r>
      <w:r w:rsidRPr="00594CCF">
        <w:t>flood, natural disaster, or severe weather conditions</w:t>
      </w:r>
      <w:r>
        <w:t>;</w:t>
      </w:r>
      <w:r w:rsidRPr="00594CCF">
        <w:t xml:space="preserve"> and </w:t>
      </w:r>
    </w:p>
    <w:p w14:paraId="2AB98323" w14:textId="77777777" w:rsidR="00BC53E2" w:rsidRPr="00387ABD" w:rsidRDefault="00BC53E2" w:rsidP="00BC53E2">
      <w:pPr>
        <w:pStyle w:val="ListParagraph"/>
        <w:numPr>
          <w:ilvl w:val="0"/>
          <w:numId w:val="45"/>
        </w:numPr>
        <w:tabs>
          <w:tab w:val="left" w:pos="1080"/>
        </w:tabs>
        <w:rPr>
          <w:b/>
        </w:rPr>
      </w:pPr>
      <w:r>
        <w:t>S</w:t>
      </w:r>
      <w:r w:rsidRPr="00594CCF">
        <w:t xml:space="preserve">imilar instances. </w:t>
      </w:r>
    </w:p>
    <w:p w14:paraId="29E88E83" w14:textId="77777777" w:rsidR="00BC53E2" w:rsidRPr="0073621B" w:rsidRDefault="00BC53E2" w:rsidP="00BC53E2">
      <w:pPr>
        <w:tabs>
          <w:tab w:val="left" w:pos="1080"/>
        </w:tabs>
        <w:rPr>
          <w:b/>
        </w:rPr>
      </w:pPr>
    </w:p>
    <w:p w14:paraId="59B0054A" w14:textId="77777777" w:rsidR="00BC53E2" w:rsidRPr="00FE2653" w:rsidRDefault="00BC53E2" w:rsidP="00BC53E2">
      <w:pPr>
        <w:pStyle w:val="ListParagraph"/>
        <w:numPr>
          <w:ilvl w:val="0"/>
          <w:numId w:val="58"/>
        </w:numPr>
        <w:autoSpaceDE w:val="0"/>
        <w:autoSpaceDN w:val="0"/>
        <w:adjustRightInd w:val="0"/>
        <w:ind w:left="1800"/>
      </w:pPr>
      <w:r w:rsidRPr="00FE2653">
        <w:rPr>
          <w:iCs/>
        </w:rPr>
        <w:t>Non-Emergency Situation Operation</w:t>
      </w:r>
    </w:p>
    <w:p w14:paraId="50C7CF95" w14:textId="77777777" w:rsidR="00BC53E2" w:rsidRPr="0054519E" w:rsidRDefault="00BC53E2" w:rsidP="00BC53E2">
      <w:pPr>
        <w:autoSpaceDE w:val="0"/>
        <w:autoSpaceDN w:val="0"/>
        <w:adjustRightInd w:val="0"/>
        <w:ind w:left="1440"/>
        <w:rPr>
          <w:iCs/>
        </w:rPr>
      </w:pPr>
    </w:p>
    <w:p w14:paraId="1C736FF5" w14:textId="77777777" w:rsidR="00BC53E2" w:rsidRPr="0054519E" w:rsidRDefault="00BC53E2" w:rsidP="00BC53E2">
      <w:pPr>
        <w:autoSpaceDE w:val="0"/>
        <w:autoSpaceDN w:val="0"/>
        <w:adjustRightInd w:val="0"/>
        <w:ind w:left="1800"/>
      </w:pPr>
      <w:r w:rsidRPr="0054519E">
        <w:rPr>
          <w:iCs/>
        </w:rPr>
        <w:t>An emergency engine may be operated up to a maximum of 1</w:t>
      </w:r>
      <w:r>
        <w:rPr>
          <w:iCs/>
        </w:rPr>
        <w:t>00 hours per calendar year for maintenance checks, r</w:t>
      </w:r>
      <w:r w:rsidRPr="0054519E">
        <w:rPr>
          <w:iCs/>
        </w:rPr>
        <w:t xml:space="preserve">eadiness </w:t>
      </w:r>
      <w:r>
        <w:rPr>
          <w:iCs/>
        </w:rPr>
        <w:t>t</w:t>
      </w:r>
      <w:r w:rsidRPr="0054519E">
        <w:rPr>
          <w:iCs/>
        </w:rPr>
        <w:t>esting, and other non</w:t>
      </w:r>
      <w:r w:rsidRPr="0054519E">
        <w:rPr>
          <w:iCs/>
        </w:rPr>
        <w:noBreakHyphen/>
        <w:t>emergency situations as described below.</w:t>
      </w:r>
    </w:p>
    <w:p w14:paraId="139AC1E7" w14:textId="77777777" w:rsidR="00BC53E2" w:rsidRPr="0054519E" w:rsidRDefault="00BC53E2" w:rsidP="00BC53E2">
      <w:pPr>
        <w:pStyle w:val="ListParagraph"/>
        <w:autoSpaceDE w:val="0"/>
        <w:autoSpaceDN w:val="0"/>
        <w:adjustRightInd w:val="0"/>
        <w:ind w:left="1800"/>
      </w:pPr>
    </w:p>
    <w:p w14:paraId="330D81BA" w14:textId="77777777" w:rsidR="00BC53E2" w:rsidRPr="0054519E" w:rsidRDefault="00BC53E2" w:rsidP="00BC53E2">
      <w:pPr>
        <w:pStyle w:val="ListParagraph"/>
        <w:numPr>
          <w:ilvl w:val="0"/>
          <w:numId w:val="59"/>
        </w:numPr>
        <w:autoSpaceDE w:val="0"/>
        <w:autoSpaceDN w:val="0"/>
        <w:adjustRightInd w:val="0"/>
        <w:ind w:left="2160"/>
      </w:pPr>
      <w:r w:rsidRPr="0054519E">
        <w:rPr>
          <w:iCs/>
        </w:rPr>
        <w:t>An e</w:t>
      </w:r>
      <w:r w:rsidRPr="0054519E">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28368900" w14:textId="77777777" w:rsidR="00BC53E2" w:rsidRPr="001C218E" w:rsidRDefault="00BC53E2" w:rsidP="00BC53E2">
      <w:pPr>
        <w:tabs>
          <w:tab w:val="left" w:pos="1080"/>
        </w:tabs>
        <w:ind w:left="1440"/>
      </w:pPr>
    </w:p>
    <w:p w14:paraId="4F3282F7" w14:textId="77777777" w:rsidR="00BC53E2" w:rsidRPr="00D0748D" w:rsidRDefault="00BC53E2" w:rsidP="00BC53E2">
      <w:pPr>
        <w:pStyle w:val="ListParagraph"/>
        <w:numPr>
          <w:ilvl w:val="0"/>
          <w:numId w:val="60"/>
        </w:numPr>
        <w:tabs>
          <w:tab w:val="left" w:pos="1440"/>
          <w:tab w:val="left" w:pos="1800"/>
        </w:tabs>
        <w:ind w:left="2160"/>
      </w:pPr>
      <w:r w:rsidRPr="00D0748D">
        <w:rPr>
          <w:iCs/>
        </w:rPr>
        <w:lastRenderedPageBreak/>
        <w:t>An e</w:t>
      </w:r>
      <w:r w:rsidRPr="00D0748D">
        <w:t>mergency engine may be operated for up to 50 hours per calendar year for other non</w:t>
      </w:r>
      <w:r w:rsidRPr="00D0748D">
        <w:noBreakHyphen/>
        <w:t xml:space="preserve">emergency situations.  </w:t>
      </w:r>
      <w:r w:rsidRPr="00D0748D">
        <w:rPr>
          <w:b/>
        </w:rPr>
        <w:t>However,</w:t>
      </w:r>
      <w:r w:rsidRPr="00D0748D">
        <w:t xml:space="preserve"> </w:t>
      </w:r>
      <w:r w:rsidRPr="00D0748D">
        <w:rPr>
          <w:b/>
        </w:rPr>
        <w:t>these operating hours are counted as part of the 100 hours per calendar year</w:t>
      </w:r>
      <w:r w:rsidRPr="00D0748D">
        <w:t xml:space="preserve"> </w:t>
      </w:r>
      <w:r w:rsidRPr="00D0748D">
        <w:rPr>
          <w:b/>
        </w:rPr>
        <w:t>operating limit described in paragraph (2) and (2) (</w:t>
      </w:r>
      <w:proofErr w:type="spellStart"/>
      <w:r w:rsidRPr="00D0748D">
        <w:rPr>
          <w:b/>
        </w:rPr>
        <w:t>i</w:t>
      </w:r>
      <w:proofErr w:type="spellEnd"/>
      <w:r w:rsidRPr="00D0748D">
        <w:rPr>
          <w:b/>
        </w:rPr>
        <w:t>) above.</w:t>
      </w:r>
    </w:p>
    <w:p w14:paraId="5FD71FE3" w14:textId="77777777" w:rsidR="00BC53E2" w:rsidRPr="00D0748D" w:rsidRDefault="00BC53E2" w:rsidP="00BC53E2">
      <w:pPr>
        <w:pStyle w:val="ListParagraph"/>
        <w:tabs>
          <w:tab w:val="left" w:pos="1440"/>
          <w:tab w:val="left" w:pos="1800"/>
        </w:tabs>
        <w:ind w:left="2160"/>
      </w:pPr>
      <w:r w:rsidRPr="00D0748D">
        <w:rPr>
          <w:b/>
        </w:rPr>
        <w:t xml:space="preserve"> </w:t>
      </w:r>
      <w:r w:rsidRPr="00D0748D">
        <w:rPr>
          <w:b/>
        </w:rPr>
        <w:br/>
      </w:r>
      <w:r w:rsidRPr="00D0748D">
        <w:t>The 50 hours per calendar year operating limit for other non</w:t>
      </w:r>
      <w:r w:rsidRPr="00D0748D">
        <w:noBreakHyphen/>
        <w:t>emergency situations cannot be used for peak shaving, demand response, or to generate income for a facility by providing power to an electric grid or otherwise supply power as part of a financial arrangement with another entity.</w:t>
      </w:r>
    </w:p>
    <w:p w14:paraId="5AEF1F5B" w14:textId="77777777" w:rsidR="00BC53E2" w:rsidRPr="00460D0D" w:rsidRDefault="00BC53E2" w:rsidP="00BC53E2">
      <w:pPr>
        <w:autoSpaceDE w:val="0"/>
        <w:autoSpaceDN w:val="0"/>
        <w:adjustRightInd w:val="0"/>
      </w:pPr>
    </w:p>
    <w:p w14:paraId="2292C25F" w14:textId="77777777" w:rsidR="00BC53E2" w:rsidRDefault="00BC53E2" w:rsidP="00BC53E2">
      <w:pPr>
        <w:pStyle w:val="BodyTextIndent"/>
        <w:tabs>
          <w:tab w:val="left" w:pos="1080"/>
          <w:tab w:val="left" w:pos="1440"/>
        </w:tabs>
        <w:spacing w:after="0"/>
        <w:ind w:left="1440" w:hanging="720"/>
        <w:rPr>
          <w:iCs/>
        </w:rPr>
      </w:pPr>
      <w:r>
        <w:rPr>
          <w:iCs/>
        </w:rPr>
        <w:tab/>
      </w:r>
      <w:r>
        <w:rPr>
          <w:iCs/>
        </w:rPr>
        <w:tab/>
      </w:r>
      <w:r w:rsidRPr="009C0610">
        <w:rPr>
          <w:iCs/>
        </w:rPr>
        <w:t>[40 C</w:t>
      </w:r>
      <w:r>
        <w:rPr>
          <w:iCs/>
        </w:rPr>
        <w:t>.</w:t>
      </w:r>
      <w:r w:rsidRPr="009C0610">
        <w:rPr>
          <w:iCs/>
        </w:rPr>
        <w:t>F</w:t>
      </w:r>
      <w:r>
        <w:rPr>
          <w:iCs/>
        </w:rPr>
        <w:t>.</w:t>
      </w:r>
      <w:r w:rsidRPr="009C0610">
        <w:rPr>
          <w:iCs/>
        </w:rPr>
        <w:t>R</w:t>
      </w:r>
      <w:r>
        <w:rPr>
          <w:iCs/>
        </w:rPr>
        <w:t>.</w:t>
      </w:r>
      <w:r w:rsidRPr="009C0610">
        <w:rPr>
          <w:iCs/>
        </w:rPr>
        <w:t xml:space="preserve"> §</w:t>
      </w:r>
      <w:r>
        <w:rPr>
          <w:iCs/>
        </w:rPr>
        <w:t xml:space="preserve">§ </w:t>
      </w:r>
      <w:r w:rsidRPr="009C0610">
        <w:rPr>
          <w:iCs/>
        </w:rPr>
        <w:t>60.</w:t>
      </w:r>
      <w:r>
        <w:rPr>
          <w:iCs/>
        </w:rPr>
        <w:t xml:space="preserve">4243(d) and </w:t>
      </w:r>
      <w:r w:rsidRPr="009C0610">
        <w:rPr>
          <w:iCs/>
        </w:rPr>
        <w:t>60.4</w:t>
      </w:r>
      <w:r>
        <w:rPr>
          <w:iCs/>
        </w:rPr>
        <w:t>248</w:t>
      </w:r>
      <w:r w:rsidRPr="009C0610">
        <w:rPr>
          <w:iCs/>
        </w:rPr>
        <w:t>]</w:t>
      </w:r>
    </w:p>
    <w:p w14:paraId="3777C0ED" w14:textId="5BEF590B" w:rsidR="00EE78B1" w:rsidRDefault="00EE78B1">
      <w:pPr>
        <w:jc w:val="left"/>
        <w:rPr>
          <w:u w:val="single"/>
        </w:rPr>
      </w:pPr>
    </w:p>
    <w:p w14:paraId="3467ACDA" w14:textId="125A90F5" w:rsidR="00BC53E2" w:rsidRDefault="00BC53E2" w:rsidP="00BC53E2">
      <w:pPr>
        <w:pStyle w:val="Heading5"/>
      </w:pPr>
      <w:r w:rsidRPr="00B01E3B">
        <w:t>40 C</w:t>
      </w:r>
      <w:r>
        <w:t>.</w:t>
      </w:r>
      <w:r w:rsidRPr="00B01E3B">
        <w:t>F</w:t>
      </w:r>
      <w:r>
        <w:t>.</w:t>
      </w:r>
      <w:r w:rsidRPr="00B01E3B">
        <w:t>R</w:t>
      </w:r>
      <w:r>
        <w:t>.</w:t>
      </w:r>
      <w:r w:rsidRPr="00B01E3B">
        <w:t xml:space="preserve"> Part 60, Subpart JJJJ</w:t>
      </w:r>
      <w:r>
        <w:t xml:space="preserve"> Requirements</w:t>
      </w:r>
    </w:p>
    <w:p w14:paraId="085F01F0" w14:textId="77777777" w:rsidR="00BC53E2" w:rsidRDefault="00BC53E2" w:rsidP="00BC53E2">
      <w:pPr>
        <w:pStyle w:val="BodyTextIndent"/>
        <w:tabs>
          <w:tab w:val="left" w:pos="1080"/>
        </w:tabs>
        <w:spacing w:after="0"/>
        <w:ind w:left="1440"/>
      </w:pPr>
    </w:p>
    <w:p w14:paraId="3FDA0664" w14:textId="77777777" w:rsidR="00BC53E2" w:rsidRDefault="00BC53E2" w:rsidP="009901F1">
      <w:pPr>
        <w:pStyle w:val="BodyTextIndent"/>
        <w:numPr>
          <w:ilvl w:val="0"/>
          <w:numId w:val="61"/>
        </w:numPr>
        <w:tabs>
          <w:tab w:val="left" w:pos="1080"/>
        </w:tabs>
        <w:spacing w:after="0"/>
        <w:ind w:left="1800"/>
      </w:pPr>
      <w:r>
        <w:t>Manufacturer Certification Requirement</w:t>
      </w:r>
    </w:p>
    <w:p w14:paraId="2A33F8A1" w14:textId="09CB74F4" w:rsidR="00BC53E2" w:rsidRDefault="00BC53E2" w:rsidP="009901F1">
      <w:pPr>
        <w:pStyle w:val="BodyTextIndent"/>
        <w:tabs>
          <w:tab w:val="left" w:pos="1080"/>
        </w:tabs>
        <w:spacing w:after="0"/>
        <w:ind w:left="1800"/>
      </w:pPr>
      <w:r>
        <w:t>Annex Generator #1</w:t>
      </w:r>
      <w:r w:rsidRPr="000C2223">
        <w:t xml:space="preserve"> shall be certified by the manufacturer as meeting the emission standards for new nonroad spark ignition engines found in 40 C</w:t>
      </w:r>
      <w:r>
        <w:t>.</w:t>
      </w:r>
      <w:r w:rsidRPr="000C2223">
        <w:t>F</w:t>
      </w:r>
      <w:r>
        <w:t>.</w:t>
      </w:r>
      <w:r w:rsidRPr="000C2223">
        <w:t>R</w:t>
      </w:r>
      <w:r>
        <w:t>.</w:t>
      </w:r>
      <w:r w:rsidRPr="000C2223">
        <w:t xml:space="preserve"> Part 60, Subpart JJJJ, Table 1.</w:t>
      </w:r>
      <w:r>
        <w:t xml:space="preserve"> [40 C.F.R. § 60.4233] The certificate of conformity was provided a</w:t>
      </w:r>
      <w:r w:rsidR="00577C94">
        <w:t>s part</w:t>
      </w:r>
      <w:r>
        <w:t xml:space="preserve"> of the 2026 renewal application.</w:t>
      </w:r>
    </w:p>
    <w:p w14:paraId="26D60B36" w14:textId="77777777" w:rsidR="00BC53E2" w:rsidRDefault="00BC53E2" w:rsidP="00BC53E2">
      <w:pPr>
        <w:pStyle w:val="BodyTextIndent"/>
        <w:tabs>
          <w:tab w:val="left" w:pos="1080"/>
        </w:tabs>
        <w:spacing w:after="0"/>
        <w:ind w:left="1800"/>
      </w:pPr>
    </w:p>
    <w:p w14:paraId="7C78DE78" w14:textId="16435105" w:rsidR="00BC53E2" w:rsidRDefault="00BC53E2" w:rsidP="00BC53E2">
      <w:pPr>
        <w:pStyle w:val="BodyTextIndent"/>
        <w:numPr>
          <w:ilvl w:val="0"/>
          <w:numId w:val="61"/>
        </w:numPr>
        <w:tabs>
          <w:tab w:val="left" w:pos="1080"/>
        </w:tabs>
        <w:spacing w:after="0"/>
        <w:ind w:left="1800"/>
        <w:jc w:val="left"/>
      </w:pPr>
      <w:r>
        <w:t>Non-Resettable Hour Meter Requirement</w:t>
      </w:r>
    </w:p>
    <w:p w14:paraId="43FBA937" w14:textId="792AA833" w:rsidR="00BC53E2" w:rsidRDefault="00BC53E2" w:rsidP="00BC53E2">
      <w:pPr>
        <w:pStyle w:val="BodyTextIndent"/>
        <w:tabs>
          <w:tab w:val="left" w:pos="1080"/>
        </w:tabs>
        <w:spacing w:after="0"/>
        <w:ind w:left="1800"/>
      </w:pPr>
      <w:r w:rsidRPr="000C2223">
        <w:t xml:space="preserve">A non-resettable hour meter shall be installed and operated on </w:t>
      </w:r>
      <w:r>
        <w:t>the</w:t>
      </w:r>
      <w:r w:rsidRPr="000C2223">
        <w:t xml:space="preserve"> </w:t>
      </w:r>
      <w:r>
        <w:t xml:space="preserve">engine. </w:t>
      </w:r>
      <w:r w:rsidRPr="000C2223">
        <w:t>[40</w:t>
      </w:r>
      <w:r>
        <w:t> </w:t>
      </w:r>
      <w:r w:rsidRPr="000C2223">
        <w:t>C</w:t>
      </w:r>
      <w:r>
        <w:t>.</w:t>
      </w:r>
      <w:r w:rsidRPr="000C2223">
        <w:t>F</w:t>
      </w:r>
      <w:r>
        <w:t>.</w:t>
      </w:r>
      <w:r w:rsidRPr="000C2223">
        <w:t>R</w:t>
      </w:r>
      <w:r>
        <w:t>.</w:t>
      </w:r>
      <w:r w:rsidRPr="000C2223">
        <w:t xml:space="preserve"> §</w:t>
      </w:r>
      <w:r>
        <w:t xml:space="preserve"> </w:t>
      </w:r>
      <w:r w:rsidRPr="000C2223">
        <w:t>60.4237]</w:t>
      </w:r>
    </w:p>
    <w:p w14:paraId="28977421" w14:textId="77777777" w:rsidR="00BC53E2" w:rsidRDefault="00BC53E2" w:rsidP="00BC53E2">
      <w:pPr>
        <w:pStyle w:val="BodyTextIndent"/>
        <w:tabs>
          <w:tab w:val="left" w:pos="1080"/>
        </w:tabs>
        <w:spacing w:after="0"/>
        <w:ind w:left="1800"/>
      </w:pPr>
    </w:p>
    <w:p w14:paraId="554EE4F6" w14:textId="77777777" w:rsidR="00BC53E2" w:rsidRDefault="00BC53E2" w:rsidP="00BC53E2">
      <w:pPr>
        <w:pStyle w:val="BodyTextIndent"/>
        <w:numPr>
          <w:ilvl w:val="0"/>
          <w:numId w:val="61"/>
        </w:numPr>
        <w:tabs>
          <w:tab w:val="left" w:pos="1080"/>
        </w:tabs>
        <w:spacing w:after="0"/>
        <w:ind w:left="1800"/>
        <w:jc w:val="left"/>
      </w:pPr>
      <w:r>
        <w:t>Operation and Maintenance Requirement</w:t>
      </w:r>
    </w:p>
    <w:p w14:paraId="4EB29C70" w14:textId="5DAAB8B0" w:rsidR="00BC53E2" w:rsidRDefault="00BC53E2" w:rsidP="00BC53E2">
      <w:pPr>
        <w:pStyle w:val="BodyTextIndent"/>
        <w:tabs>
          <w:tab w:val="left" w:pos="1080"/>
        </w:tabs>
        <w:spacing w:after="0"/>
        <w:ind w:left="1800"/>
      </w:pPr>
      <w:r w:rsidRPr="000C2223">
        <w:t xml:space="preserve">The </w:t>
      </w:r>
      <w:r>
        <w:t>engine</w:t>
      </w:r>
      <w:r w:rsidRPr="000C2223">
        <w:t xml:space="preserve"> shall be operated and maintained according to the manufacturer’s written instructions or procedures developed by </w:t>
      </w:r>
      <w:r>
        <w:t>Dorothea Dix</w:t>
      </w:r>
      <w:r w:rsidRPr="000C2223">
        <w:t xml:space="preserve"> that are approved by the engine manufacturer. </w:t>
      </w:r>
      <w:r>
        <w:t>Dorothea Dix</w:t>
      </w:r>
      <w:r w:rsidRPr="000C2223">
        <w:t xml:space="preserve"> may only change those settings that are </w:t>
      </w:r>
      <w:r>
        <w:t xml:space="preserve">permitted by the manufacturer. </w:t>
      </w:r>
      <w:r w:rsidRPr="000C2223">
        <w:t>[40 C</w:t>
      </w:r>
      <w:r>
        <w:t>.</w:t>
      </w:r>
      <w:r w:rsidRPr="000C2223">
        <w:t>F</w:t>
      </w:r>
      <w:r>
        <w:t>.</w:t>
      </w:r>
      <w:r w:rsidRPr="000C2223">
        <w:t>R</w:t>
      </w:r>
      <w:r>
        <w:t>.</w:t>
      </w:r>
      <w:r w:rsidRPr="000C2223">
        <w:t xml:space="preserve"> §</w:t>
      </w:r>
      <w:r>
        <w:t xml:space="preserve"> </w:t>
      </w:r>
      <w:r w:rsidRPr="000C2223">
        <w:t>60.4243]</w:t>
      </w:r>
    </w:p>
    <w:p w14:paraId="3528642F" w14:textId="77777777" w:rsidR="00BC53E2" w:rsidRDefault="00BC53E2" w:rsidP="00BC53E2">
      <w:pPr>
        <w:pStyle w:val="BodyTextIndent"/>
        <w:tabs>
          <w:tab w:val="left" w:pos="1080"/>
        </w:tabs>
        <w:spacing w:after="0"/>
        <w:ind w:left="1800"/>
      </w:pPr>
    </w:p>
    <w:p w14:paraId="69981D56" w14:textId="4CC0A422" w:rsidR="00BC53E2" w:rsidRPr="00C60FB8" w:rsidRDefault="00BC53E2" w:rsidP="00BC53E2">
      <w:pPr>
        <w:pStyle w:val="BodyTextIndent"/>
        <w:spacing w:after="0"/>
        <w:ind w:left="1800"/>
      </w:pPr>
      <w:r>
        <w:t>Dorothea Dix</w:t>
      </w:r>
      <w:r w:rsidRPr="00C60FB8">
        <w:t xml:space="preserve"> shall have available for review by the Department a copy of the manufacturer’s written instructions or procedures developed by </w:t>
      </w:r>
      <w:r>
        <w:t>Dorothea Dix</w:t>
      </w:r>
      <w:r w:rsidRPr="00C60FB8">
        <w:t xml:space="preserve"> that are approved by the engine manufacturer for engine operation and maintenance. [06</w:t>
      </w:r>
      <w:r w:rsidRPr="00C60FB8">
        <w:noBreakHyphen/>
        <w:t>096 C.M.R. ch. 115, BPT]</w:t>
      </w:r>
    </w:p>
    <w:p w14:paraId="0BAA6A46" w14:textId="77777777" w:rsidR="00BC53E2" w:rsidRDefault="00BC53E2" w:rsidP="00BC53E2">
      <w:pPr>
        <w:pStyle w:val="BodyTextIndent"/>
        <w:tabs>
          <w:tab w:val="left" w:pos="1080"/>
        </w:tabs>
        <w:spacing w:after="0"/>
        <w:ind w:left="1800"/>
      </w:pPr>
    </w:p>
    <w:p w14:paraId="23BBC6D7" w14:textId="77777777" w:rsidR="00BC53E2" w:rsidRDefault="00BC53E2" w:rsidP="00BC53E2">
      <w:pPr>
        <w:pStyle w:val="BodyTextIndent"/>
        <w:numPr>
          <w:ilvl w:val="0"/>
          <w:numId w:val="61"/>
        </w:numPr>
        <w:tabs>
          <w:tab w:val="left" w:pos="1080"/>
        </w:tabs>
        <w:spacing w:after="0"/>
        <w:ind w:left="1800"/>
        <w:jc w:val="left"/>
      </w:pPr>
      <w:r>
        <w:t>Annual Time Limit for Maintenance and Testing</w:t>
      </w:r>
    </w:p>
    <w:p w14:paraId="75C7DD8D" w14:textId="5611D28D" w:rsidR="00BC53E2" w:rsidRDefault="00BC53E2" w:rsidP="00BC53E2">
      <w:pPr>
        <w:pStyle w:val="BodyTextIndent"/>
        <w:tabs>
          <w:tab w:val="left" w:pos="1080"/>
        </w:tabs>
        <w:spacing w:after="0"/>
        <w:ind w:left="1800"/>
      </w:pPr>
      <w:r>
        <w:t xml:space="preserve">As </w:t>
      </w:r>
      <w:r w:rsidRPr="00BC53E2">
        <w:rPr>
          <w:bCs/>
          <w:iCs/>
        </w:rPr>
        <w:t>an</w:t>
      </w:r>
      <w:r>
        <w:t xml:space="preserve"> emergency engine, the unit </w:t>
      </w:r>
      <w:r w:rsidRPr="000C2223">
        <w:t>shall be limited to 100 hours/year for maintenance and testing. The emergency engine</w:t>
      </w:r>
      <w:r>
        <w:t xml:space="preserve"> </w:t>
      </w:r>
      <w:r w:rsidRPr="000C2223">
        <w:t>may operate up to 50</w:t>
      </w:r>
      <w:r>
        <w:t> </w:t>
      </w:r>
      <w:r w:rsidRPr="000C2223">
        <w:t>hours per year in non-emergency situations, but those 50 hours are included in the 100</w:t>
      </w:r>
      <w:r w:rsidR="009901F1">
        <w:t> </w:t>
      </w:r>
      <w:r w:rsidRPr="000C2223">
        <w:t xml:space="preserve">hours </w:t>
      </w:r>
      <w:r>
        <w:t xml:space="preserve">total </w:t>
      </w:r>
      <w:r w:rsidRPr="000C2223">
        <w:t>allowed for maintenance and testing. The 50</w:t>
      </w:r>
      <w:r>
        <w:t> </w:t>
      </w:r>
      <w:r w:rsidRPr="000C2223">
        <w:t>hours for non-emergency use cannot be used for peak shaving or to generate income for a facility to supply power to an electric grid or otherwise supply power as part of a financial ar</w:t>
      </w:r>
      <w:r>
        <w:t xml:space="preserve">rangement with another entity. </w:t>
      </w:r>
      <w:r w:rsidRPr="000C2223">
        <w:t>[40</w:t>
      </w:r>
      <w:r>
        <w:t> </w:t>
      </w:r>
      <w:r w:rsidRPr="000C2223">
        <w:t>C</w:t>
      </w:r>
      <w:r>
        <w:t>.</w:t>
      </w:r>
      <w:r w:rsidRPr="000C2223">
        <w:t>F</w:t>
      </w:r>
      <w:r>
        <w:t>.</w:t>
      </w:r>
      <w:r w:rsidRPr="000C2223">
        <w:t>R</w:t>
      </w:r>
      <w:r>
        <w:t>. </w:t>
      </w:r>
      <w:r w:rsidRPr="000C2223">
        <w:t>§</w:t>
      </w:r>
      <w:r>
        <w:t xml:space="preserve"> </w:t>
      </w:r>
      <w:r w:rsidRPr="000C2223">
        <w:t>60.4243(d)]</w:t>
      </w:r>
    </w:p>
    <w:p w14:paraId="0F8B53F3" w14:textId="77777777" w:rsidR="00BC53E2" w:rsidRDefault="00BC53E2" w:rsidP="00BC53E2"/>
    <w:p w14:paraId="6F205024" w14:textId="77777777" w:rsidR="00BC53E2" w:rsidRDefault="00BC53E2" w:rsidP="00BC53E2">
      <w:pPr>
        <w:pStyle w:val="ListParagraph"/>
        <w:numPr>
          <w:ilvl w:val="0"/>
          <w:numId w:val="61"/>
        </w:numPr>
        <w:tabs>
          <w:tab w:val="left" w:pos="1080"/>
        </w:tabs>
        <w:ind w:left="1800"/>
      </w:pPr>
      <w:r>
        <w:t>Recordkeeping</w:t>
      </w:r>
    </w:p>
    <w:p w14:paraId="45AF5E21" w14:textId="1BE7D007" w:rsidR="00BC53E2" w:rsidRDefault="00BC53E2" w:rsidP="00BC53E2">
      <w:pPr>
        <w:tabs>
          <w:tab w:val="left" w:pos="1080"/>
          <w:tab w:val="left" w:pos="1800"/>
        </w:tabs>
        <w:ind w:left="1800"/>
      </w:pPr>
      <w:r>
        <w:t>Dorothea Dix shall keep records that include maintenance conducted on the engine</w:t>
      </w:r>
      <w:r w:rsidRPr="00460D0D">
        <w:rPr>
          <w:b/>
          <w:i/>
        </w:rPr>
        <w:t xml:space="preserve"> </w:t>
      </w:r>
      <w:r>
        <w:t>and the hours of operation of the engine recorded through the non-resettable hour meter. Documentation shall include the number of hours the unit operated for emergency purposes, the number of hours the unit operated for non-emergency purposes, and the reason the engine was in operation during each time. [40 C.F.R. § 60.4245(b)]</w:t>
      </w:r>
    </w:p>
    <w:p w14:paraId="73BAE4F0" w14:textId="77777777" w:rsidR="00BC53E2" w:rsidRDefault="00BC53E2" w:rsidP="00BC53E2">
      <w:pPr>
        <w:tabs>
          <w:tab w:val="left" w:pos="1080"/>
          <w:tab w:val="left" w:pos="1800"/>
        </w:tabs>
        <w:ind w:left="1800"/>
      </w:pPr>
    </w:p>
    <w:p w14:paraId="3EE7D059" w14:textId="77777777" w:rsidR="00835A25" w:rsidRDefault="00835A25" w:rsidP="00835A25">
      <w:pPr>
        <w:pStyle w:val="Heading4"/>
      </w:pPr>
      <w:r w:rsidRPr="001F411D">
        <w:t>National Emission Standards for Hazardous Air Pollutants (NESHAP):</w:t>
      </w:r>
      <w:r>
        <w:t xml:space="preserve"> </w:t>
      </w:r>
    </w:p>
    <w:p w14:paraId="5E30C976" w14:textId="77777777" w:rsidR="006E35A9" w:rsidRDefault="00835A25" w:rsidP="00835A25">
      <w:pPr>
        <w:ind w:left="1080"/>
      </w:pPr>
      <w:r w:rsidRPr="00A27D0A">
        <w:t>40 C</w:t>
      </w:r>
      <w:r>
        <w:t>.</w:t>
      </w:r>
      <w:r w:rsidRPr="00A27D0A">
        <w:t>F</w:t>
      </w:r>
      <w:r>
        <w:t>.</w:t>
      </w:r>
      <w:r w:rsidRPr="00A27D0A">
        <w:t>R</w:t>
      </w:r>
      <w:r>
        <w:t>.</w:t>
      </w:r>
      <w:r w:rsidRPr="00A27D0A">
        <w:t xml:space="preserve"> Part</w:t>
      </w:r>
      <w:r>
        <w:t> </w:t>
      </w:r>
      <w:r w:rsidRPr="00A27D0A">
        <w:t>63, Subpart</w:t>
      </w:r>
      <w:r>
        <w:t xml:space="preserve"> ZZZZ</w:t>
      </w:r>
    </w:p>
    <w:p w14:paraId="10AD999F" w14:textId="77777777" w:rsidR="006E35A9" w:rsidRDefault="006E35A9" w:rsidP="006E35A9">
      <w:pPr>
        <w:jc w:val="left"/>
      </w:pPr>
    </w:p>
    <w:p w14:paraId="390089F0" w14:textId="691EAC93" w:rsidR="00BC53E2" w:rsidRPr="00DC1212" w:rsidRDefault="00BC53E2" w:rsidP="00BC53E2">
      <w:pPr>
        <w:autoSpaceDE w:val="0"/>
        <w:autoSpaceDN w:val="0"/>
        <w:adjustRightInd w:val="0"/>
        <w:ind w:left="1080"/>
      </w:pPr>
      <w:r w:rsidRPr="00DC1212">
        <w:t xml:space="preserve">Pursuant to 40 C.F.R. § 63.6590(c), </w:t>
      </w:r>
      <w:r>
        <w:t>stationary spark</w:t>
      </w:r>
      <w:r w:rsidRPr="00DC1212">
        <w:t xml:space="preserve"> ignition engines</w:t>
      </w:r>
      <w:r>
        <w:t xml:space="preserve"> subject to regulations under 40 C.F.R. Part 60, Subpart JJJJ</w:t>
      </w:r>
      <w:r w:rsidRPr="00DC1212">
        <w:t xml:space="preserve"> must meet the requirements of Subpart ZZZZ by meeting the requirements of 40 C.F.R. Part 60, Subpart </w:t>
      </w:r>
      <w:r>
        <w:t>JJJJ</w:t>
      </w:r>
      <w:r w:rsidRPr="00DC1212">
        <w:t>. No</w:t>
      </w:r>
      <w:r>
        <w:t> </w:t>
      </w:r>
      <w:r w:rsidRPr="00DC1212">
        <w:t xml:space="preserve">further requirements apply for </w:t>
      </w:r>
      <w:r>
        <w:t>Annex Generator #1</w:t>
      </w:r>
      <w:r w:rsidRPr="00DC1212">
        <w:t xml:space="preserve"> under Subpart ZZZZ. [40 C.F.R. § 63.6590(c)]</w:t>
      </w:r>
    </w:p>
    <w:p w14:paraId="390E9623" w14:textId="77777777" w:rsidR="00835A25" w:rsidRPr="00A001F1" w:rsidRDefault="00835A25" w:rsidP="00835A25">
      <w:pPr>
        <w:tabs>
          <w:tab w:val="left" w:pos="1080"/>
        </w:tabs>
        <w:ind w:left="1080" w:hanging="1080"/>
      </w:pPr>
      <w:r w:rsidRPr="00A001F1">
        <w:tab/>
      </w:r>
    </w:p>
    <w:p w14:paraId="7FA29FB1" w14:textId="29664F47" w:rsidR="00835A25" w:rsidRDefault="00835A25" w:rsidP="00835A25">
      <w:pPr>
        <w:tabs>
          <w:tab w:val="left" w:pos="1080"/>
        </w:tabs>
        <w:ind w:left="1080"/>
      </w:pPr>
      <w:r w:rsidRPr="00A001F1">
        <w:rPr>
          <w:i/>
        </w:rPr>
        <w:t>National Emission</w:t>
      </w:r>
      <w:r w:rsidRPr="00A001F1">
        <w:t xml:space="preserve"> </w:t>
      </w:r>
      <w:r w:rsidRPr="00A001F1">
        <w:rPr>
          <w:i/>
        </w:rPr>
        <w:t>Standard</w:t>
      </w:r>
      <w:r>
        <w:rPr>
          <w:i/>
        </w:rPr>
        <w:t>s for Hazardous Air Pollutants</w:t>
      </w:r>
      <w:r w:rsidRPr="00A001F1">
        <w:rPr>
          <w:i/>
        </w:rPr>
        <w:t xml:space="preserve"> for Stationary Reciprocating Internal Combustion Engines</w:t>
      </w:r>
      <w:r>
        <w:rPr>
          <w:i/>
        </w:rPr>
        <w:t>,</w:t>
      </w:r>
      <w:r w:rsidRPr="00A001F1">
        <w:t xml:space="preserve"> 40 C</w:t>
      </w:r>
      <w:r>
        <w:t>.</w:t>
      </w:r>
      <w:r w:rsidRPr="00A001F1">
        <w:t>F</w:t>
      </w:r>
      <w:r>
        <w:t>.</w:t>
      </w:r>
      <w:r w:rsidRPr="00A001F1">
        <w:t>R</w:t>
      </w:r>
      <w:r>
        <w:t>.</w:t>
      </w:r>
      <w:r w:rsidRPr="00A001F1">
        <w:t xml:space="preserve"> Part</w:t>
      </w:r>
      <w:r>
        <w:t xml:space="preserve"> 63, Subpart ZZZZ</w:t>
      </w:r>
      <w:r w:rsidRPr="00A001F1">
        <w:t xml:space="preserve"> is not applicable to </w:t>
      </w:r>
      <w:r w:rsidR="00BC53E2">
        <w:t>Generators #1, #3, and #4</w:t>
      </w:r>
      <w:r w:rsidRPr="00A001F1">
        <w:t xml:space="preserve">. The units </w:t>
      </w:r>
      <w:r w:rsidR="00BC53E2">
        <w:t>are</w:t>
      </w:r>
      <w:r w:rsidRPr="00A001F1">
        <w:t xml:space="preserve"> considered existing, emergency </w:t>
      </w:r>
      <w:proofErr w:type="gramStart"/>
      <w:r w:rsidRPr="00A001F1">
        <w:t>stationary</w:t>
      </w:r>
      <w:proofErr w:type="gramEnd"/>
      <w:r w:rsidRPr="00A001F1">
        <w:t xml:space="preserve"> reciprocating internal combustio</w:t>
      </w:r>
      <w:r>
        <w:t xml:space="preserve">n engine at </w:t>
      </w:r>
      <w:r w:rsidRPr="00F77261">
        <w:t>an area</w:t>
      </w:r>
      <w:r>
        <w:t xml:space="preserve"> HAP source.</w:t>
      </w:r>
      <w:r w:rsidRPr="00A001F1">
        <w:t xml:space="preserve"> </w:t>
      </w:r>
      <w:r>
        <w:t>H</w:t>
      </w:r>
      <w:r w:rsidRPr="00A001F1">
        <w:t xml:space="preserve">owever, </w:t>
      </w:r>
      <w:r w:rsidR="00BC53E2">
        <w:t xml:space="preserve">they are </w:t>
      </w:r>
      <w:r>
        <w:t xml:space="preserve">considered exempt from the requirements of 40 C.F.R. Part 63, Subpart ZZZZ since </w:t>
      </w:r>
      <w:r w:rsidR="00BC53E2">
        <w:t>they are</w:t>
      </w:r>
      <w:r>
        <w:t xml:space="preserve"> categorized as </w:t>
      </w:r>
      <w:r w:rsidRPr="00970CF2">
        <w:t>institutional emergency engine</w:t>
      </w:r>
      <w:r w:rsidR="00BC53E2">
        <w:t>s</w:t>
      </w:r>
      <w:r w:rsidRPr="00970CF2">
        <w:t xml:space="preserve"> </w:t>
      </w:r>
      <w:r w:rsidRPr="00912A74">
        <w:rPr>
          <w:u w:val="single"/>
        </w:rPr>
        <w:t>and</w:t>
      </w:r>
      <w:r w:rsidRPr="00912A74">
        <w:t xml:space="preserve"> </w:t>
      </w:r>
      <w:r w:rsidR="00BC53E2">
        <w:t>they</w:t>
      </w:r>
      <w:r w:rsidRPr="00912A74">
        <w:t xml:space="preserve"> do not operate or are not contractually obligated to be available in a</w:t>
      </w:r>
      <w:r w:rsidRPr="00970CF2">
        <w:t xml:space="preserve"> demand response program, during a period of deviation from standard voltage or frequency, or </w:t>
      </w:r>
      <w:r>
        <w:t xml:space="preserve">for </w:t>
      </w:r>
      <w:r w:rsidRPr="00970CF2">
        <w:t xml:space="preserve">supplying power during a non-emergency situation as part of a financial arrangement with another entity as specified in </w:t>
      </w:r>
      <w:r>
        <w:t>40 C.F.R. </w:t>
      </w:r>
      <w:r w:rsidRPr="00970CF2">
        <w:t>§</w:t>
      </w:r>
      <w:r>
        <w:t> </w:t>
      </w:r>
      <w:r w:rsidRPr="00970CF2">
        <w:t xml:space="preserve">63.6640(f)(4)(ii). </w:t>
      </w:r>
    </w:p>
    <w:p w14:paraId="783866C4" w14:textId="77777777" w:rsidR="00577C94" w:rsidRDefault="00577C94" w:rsidP="00577C94">
      <w:pPr>
        <w:pStyle w:val="BodyTextIndent"/>
        <w:spacing w:after="0"/>
        <w:ind w:left="1080"/>
      </w:pPr>
    </w:p>
    <w:p w14:paraId="3D240F07" w14:textId="71D7A095" w:rsidR="00835A25" w:rsidRDefault="00835A25" w:rsidP="00577C94">
      <w:pPr>
        <w:pStyle w:val="BodyTextIndent"/>
        <w:spacing w:after="0"/>
        <w:ind w:left="1080"/>
      </w:pPr>
      <w:r>
        <w:t xml:space="preserve">Operation of any emergency engine in </w:t>
      </w:r>
      <w:r w:rsidRPr="00C061F1">
        <w:t xml:space="preserve">a demand response program, during a period of deviation from standard voltage or frequency, or </w:t>
      </w:r>
      <w:r>
        <w:t xml:space="preserve">for </w:t>
      </w:r>
      <w:r w:rsidRPr="00C061F1">
        <w:t xml:space="preserve">supplying power during a non-emergency situation as part of a financial arrangement with another entity as specified in </w:t>
      </w:r>
      <w:r>
        <w:t xml:space="preserve">40 C.F.R. </w:t>
      </w:r>
      <w:r w:rsidRPr="00C061F1">
        <w:t>§</w:t>
      </w:r>
      <w:r>
        <w:t> </w:t>
      </w:r>
      <w:r w:rsidRPr="00C061F1">
        <w:t>63.6640(f)(4)(ii)</w:t>
      </w:r>
      <w:r>
        <w:t>, would cause the engine to be subject to 40 C.F.R. Part 63, Subpart ZZZZ and require compliance with all applicable requirements</w:t>
      </w:r>
      <w:r w:rsidR="00E71C1E">
        <w:t xml:space="preserve"> of this subpart</w:t>
      </w:r>
      <w:r>
        <w:t>.</w:t>
      </w:r>
    </w:p>
    <w:p w14:paraId="2C873BF7" w14:textId="77777777" w:rsidR="00835A25" w:rsidRDefault="00835A25" w:rsidP="00835A25"/>
    <w:p w14:paraId="596D5A23" w14:textId="7AB8415C" w:rsidR="00E15B59" w:rsidRDefault="00E15B59">
      <w:pPr>
        <w:pStyle w:val="Heading3"/>
      </w:pPr>
      <w:r>
        <w:t>Volatile Organic Liquid Storage Tanks</w:t>
      </w:r>
    </w:p>
    <w:p w14:paraId="4C1F1F52" w14:textId="77777777" w:rsidR="00E15B59" w:rsidRDefault="00E15B59" w:rsidP="00E15B59"/>
    <w:p w14:paraId="60EEA70B" w14:textId="105A3654" w:rsidR="00E15B59" w:rsidRDefault="00E15B59" w:rsidP="00E15B59">
      <w:pPr>
        <w:ind w:left="810"/>
      </w:pPr>
      <w:r>
        <w:t>Dorothea Dix operates two above ground storage tanks that contain volatile organic liquids. Tanks #1 and #2 store distillate fuel with capacities of 15,000 gallons each.</w:t>
      </w:r>
    </w:p>
    <w:p w14:paraId="70D09716" w14:textId="77777777" w:rsidR="00E15B59" w:rsidRDefault="00E15B59" w:rsidP="00E15B59">
      <w:pPr>
        <w:ind w:left="810"/>
      </w:pPr>
    </w:p>
    <w:p w14:paraId="37F18362" w14:textId="77777777" w:rsidR="007C0934" w:rsidRDefault="007C0934">
      <w:pPr>
        <w:jc w:val="left"/>
      </w:pPr>
      <w:r>
        <w:br w:type="page"/>
      </w:r>
    </w:p>
    <w:p w14:paraId="3E8B4210" w14:textId="0C085D57" w:rsidR="00E15B59" w:rsidRDefault="00E15B59" w:rsidP="00E15B59">
      <w:pPr>
        <w:pStyle w:val="ListParagraph"/>
        <w:numPr>
          <w:ilvl w:val="0"/>
          <w:numId w:val="123"/>
        </w:numPr>
        <w:ind w:left="1080"/>
      </w:pPr>
      <w:r>
        <w:lastRenderedPageBreak/>
        <w:t>06-096 C.M.R. ch. 111</w:t>
      </w:r>
    </w:p>
    <w:p w14:paraId="7F723D52" w14:textId="77777777" w:rsidR="00E15B59" w:rsidRDefault="00E15B59" w:rsidP="00E15B59"/>
    <w:p w14:paraId="5CA76700" w14:textId="1F55DC6F" w:rsidR="00E15B59" w:rsidRPr="00124845" w:rsidRDefault="00E15B59" w:rsidP="00E15B59">
      <w:pPr>
        <w:ind w:left="1080"/>
      </w:pPr>
      <w:r>
        <w:t xml:space="preserve">Tanks #1 and #2 are not subject to the requirements of </w:t>
      </w:r>
      <w:r>
        <w:rPr>
          <w:i/>
          <w:iCs/>
        </w:rPr>
        <w:t>Petroleum Liquid Storage Vapor Control</w:t>
      </w:r>
      <w:r>
        <w:t>, 06-096 C.M.R. ch. 111 (Ch. 111), because they have tank capacities less than 39,000 gallons.</w:t>
      </w:r>
    </w:p>
    <w:p w14:paraId="1D2760B7" w14:textId="77777777" w:rsidR="00E15B59" w:rsidRDefault="00E15B59" w:rsidP="00E15B59"/>
    <w:p w14:paraId="0AB60DAC" w14:textId="77777777" w:rsidR="00E15B59" w:rsidRDefault="00E15B59" w:rsidP="00E15B59">
      <w:pPr>
        <w:pStyle w:val="ListParagraph"/>
        <w:numPr>
          <w:ilvl w:val="0"/>
          <w:numId w:val="123"/>
        </w:numPr>
        <w:ind w:left="1080"/>
      </w:pPr>
      <w:r>
        <w:t>06-096 C.M.R. ch. 118</w:t>
      </w:r>
    </w:p>
    <w:p w14:paraId="05373403" w14:textId="77777777" w:rsidR="00E15B59" w:rsidRDefault="00E15B59" w:rsidP="00E15B59"/>
    <w:p w14:paraId="31D3173B" w14:textId="711EE8F4" w:rsidR="00E15B59" w:rsidRDefault="00E15B59" w:rsidP="00E15B59">
      <w:pPr>
        <w:ind w:left="1080"/>
      </w:pPr>
      <w:r>
        <w:t xml:space="preserve">Tanks #1 and #2 are not subject to the requirements of </w:t>
      </w:r>
      <w:r>
        <w:rPr>
          <w:i/>
          <w:iCs/>
        </w:rPr>
        <w:t>Gasoline Dispensing Facilities Vapor Control</w:t>
      </w:r>
      <w:r>
        <w:t xml:space="preserve">, 06-096 C.M.R. ch. 118 (Ch. 118), because they do not store gasoline. </w:t>
      </w:r>
    </w:p>
    <w:p w14:paraId="0A2EF87F" w14:textId="77777777" w:rsidR="00E15B59" w:rsidRDefault="00E15B59" w:rsidP="00E15B59">
      <w:pPr>
        <w:ind w:left="1080"/>
      </w:pPr>
    </w:p>
    <w:p w14:paraId="268591D3" w14:textId="77777777" w:rsidR="00E15B59" w:rsidRPr="00753A73" w:rsidRDefault="00E15B59" w:rsidP="00E15B59">
      <w:pPr>
        <w:pStyle w:val="ListParagraph"/>
        <w:numPr>
          <w:ilvl w:val="0"/>
          <w:numId w:val="123"/>
        </w:numPr>
        <w:ind w:left="1080"/>
      </w:pPr>
      <w:r w:rsidRPr="00753A73">
        <w:t>06-096 C.M.R. ch. 133</w:t>
      </w:r>
    </w:p>
    <w:p w14:paraId="6D380558" w14:textId="77777777" w:rsidR="00E15B59" w:rsidRDefault="00E15B59" w:rsidP="00E15B59"/>
    <w:p w14:paraId="1931FBEE" w14:textId="387072B8" w:rsidR="00E15B59" w:rsidRPr="009B156E" w:rsidRDefault="00E15B59" w:rsidP="00E15B59">
      <w:pPr>
        <w:ind w:left="1080"/>
      </w:pPr>
      <w:r>
        <w:t>Tanks #1 and #2</w:t>
      </w:r>
      <w:r w:rsidRPr="002F0EB5">
        <w:t xml:space="preserve"> are not subject to the requirements of </w:t>
      </w:r>
      <w:r w:rsidRPr="002F0EB5">
        <w:rPr>
          <w:i/>
          <w:iCs/>
        </w:rPr>
        <w:t>Petroleum Liquids Transfer Vapor Recovery at Bulk Gasoline Plants</w:t>
      </w:r>
      <w:r w:rsidRPr="002F0EB5">
        <w:t xml:space="preserve">, 06-096 C.M.R. ch. 133, because </w:t>
      </w:r>
      <w:r>
        <w:t>Dorothea Dix</w:t>
      </w:r>
      <w:r w:rsidRPr="002F0EB5">
        <w:t xml:space="preserve"> is not a bulk gasoline plant (as defined by 06-096 C.M.R. ch. 100).</w:t>
      </w:r>
    </w:p>
    <w:p w14:paraId="2D9A8FC9" w14:textId="77777777" w:rsidR="00E15B59" w:rsidRPr="00124845" w:rsidRDefault="00E15B59" w:rsidP="00E15B59"/>
    <w:p w14:paraId="1D8ADFF3" w14:textId="0837E972" w:rsidR="00E15B59" w:rsidRDefault="00E15B59" w:rsidP="00E15B59">
      <w:pPr>
        <w:pStyle w:val="ListParagraph"/>
        <w:numPr>
          <w:ilvl w:val="0"/>
          <w:numId w:val="123"/>
        </w:numPr>
        <w:ind w:left="1080"/>
      </w:pPr>
      <w:r>
        <w:t>06-096 C.M.R. ch. 170</w:t>
      </w:r>
    </w:p>
    <w:p w14:paraId="73BE1D27" w14:textId="77777777" w:rsidR="00E15B59" w:rsidRDefault="00E15B59" w:rsidP="00E15B59"/>
    <w:p w14:paraId="5F7163FE" w14:textId="08AE7A30" w:rsidR="00E15B59" w:rsidRPr="009B156E" w:rsidRDefault="00E15B59" w:rsidP="00E15B59">
      <w:pPr>
        <w:ind w:left="1080"/>
      </w:pPr>
      <w:r>
        <w:t>Tanks #1 and #2</w:t>
      </w:r>
      <w:r w:rsidRPr="00D147DF">
        <w:t xml:space="preserve"> are not subject to</w:t>
      </w:r>
      <w:r>
        <w:t xml:space="preserve"> the requirements of </w:t>
      </w:r>
      <w:r>
        <w:rPr>
          <w:i/>
          <w:iCs/>
        </w:rPr>
        <w:t>Degassing of Petroleum Storage Tanks, Marine Vessels, and Transport Vessels</w:t>
      </w:r>
      <w:r>
        <w:t>, 06-096 C.M.R.</w:t>
      </w:r>
      <w:r w:rsidRPr="00D147DF">
        <w:t xml:space="preserve"> </w:t>
      </w:r>
      <w:r>
        <w:t>c</w:t>
      </w:r>
      <w:r w:rsidRPr="00D147DF">
        <w:t>h.</w:t>
      </w:r>
      <w:r>
        <w:t> </w:t>
      </w:r>
      <w:r w:rsidRPr="00D147DF">
        <w:t xml:space="preserve">170 because </w:t>
      </w:r>
      <w:r>
        <w:t>Dorothea Dix</w:t>
      </w:r>
      <w:r w:rsidRPr="00D147DF">
        <w:t xml:space="preserve"> is not a petroleum storage facility as defined by the rule.</w:t>
      </w:r>
    </w:p>
    <w:p w14:paraId="0F445D62" w14:textId="711A66D4" w:rsidR="00E15B59" w:rsidRDefault="00E15B59" w:rsidP="00E15B59"/>
    <w:p w14:paraId="4CBF2555" w14:textId="77777777" w:rsidR="00E15B59" w:rsidRDefault="00E15B59" w:rsidP="00E15B59">
      <w:pPr>
        <w:pStyle w:val="ListParagraph"/>
        <w:numPr>
          <w:ilvl w:val="0"/>
          <w:numId w:val="123"/>
        </w:numPr>
        <w:ind w:left="1080"/>
      </w:pPr>
      <w:r>
        <w:t>06-096 C.M.R. ch. 171</w:t>
      </w:r>
    </w:p>
    <w:p w14:paraId="5C081893" w14:textId="77777777" w:rsidR="00E15B59" w:rsidRDefault="00E15B59" w:rsidP="00E15B59"/>
    <w:p w14:paraId="3DA3B26B" w14:textId="5C7E5CE1" w:rsidR="00E15B59" w:rsidRDefault="00E15B59" w:rsidP="00E15B59">
      <w:pPr>
        <w:ind w:left="1080"/>
      </w:pPr>
      <w:r>
        <w:t xml:space="preserve">Tanks #1 and #2 are not subject to the requirements of </w:t>
      </w:r>
      <w:r>
        <w:rPr>
          <w:i/>
          <w:iCs/>
        </w:rPr>
        <w:t>Control of Petroleum Storage Facilities</w:t>
      </w:r>
      <w:r>
        <w:t>, 06-096 C.M.R. ch. 171, because Dorothea Dix is not a petroleum storage facility as defined by the rule.</w:t>
      </w:r>
    </w:p>
    <w:p w14:paraId="4C0085BE" w14:textId="77777777" w:rsidR="00E15B59" w:rsidRDefault="00E15B59" w:rsidP="00E15B59"/>
    <w:p w14:paraId="4B179FD1" w14:textId="42D5FFB0" w:rsidR="00E15B59" w:rsidRDefault="00E15B59" w:rsidP="00E15B59">
      <w:pPr>
        <w:pStyle w:val="ListParagraph"/>
        <w:numPr>
          <w:ilvl w:val="0"/>
          <w:numId w:val="123"/>
        </w:numPr>
        <w:ind w:left="1080"/>
      </w:pPr>
      <w:r>
        <w:t xml:space="preserve">40 C.F.R. Part 60, Subpart </w:t>
      </w:r>
      <w:proofErr w:type="spellStart"/>
      <w:r>
        <w:t>Kb</w:t>
      </w:r>
      <w:proofErr w:type="spellEnd"/>
    </w:p>
    <w:p w14:paraId="645AEDF0" w14:textId="77777777" w:rsidR="00E15B59" w:rsidRDefault="00E15B59" w:rsidP="00E15B59"/>
    <w:p w14:paraId="2DC19333" w14:textId="163B5993" w:rsidR="00E15B59" w:rsidRPr="00F83D3B" w:rsidRDefault="00427E24" w:rsidP="00E15B59">
      <w:pPr>
        <w:ind w:left="1080"/>
      </w:pPr>
      <w:r>
        <w:t>Tanks #1 and #2</w:t>
      </w:r>
      <w:r w:rsidR="00E15B59">
        <w:t xml:space="preserve"> are not subject to the requirements of </w:t>
      </w:r>
      <w:r w:rsidR="00E15B59">
        <w:rPr>
          <w:i/>
          <w:iCs/>
        </w:rPr>
        <w:t>Standards of Performance for Volatile Organic Liquid Storage Vessels (Including Petroleum Liquid Storage Vessels) for which Construction, Reconstruction, or Modification Commenced After July</w:t>
      </w:r>
      <w:r w:rsidR="00952DD3">
        <w:rPr>
          <w:i/>
          <w:iCs/>
        </w:rPr>
        <w:t> </w:t>
      </w:r>
      <w:r w:rsidR="00E15B59">
        <w:rPr>
          <w:i/>
          <w:iCs/>
        </w:rPr>
        <w:t>23,</w:t>
      </w:r>
      <w:r w:rsidR="00952DD3">
        <w:rPr>
          <w:i/>
          <w:iCs/>
        </w:rPr>
        <w:t> </w:t>
      </w:r>
      <w:r w:rsidR="00E15B59">
        <w:rPr>
          <w:i/>
          <w:iCs/>
        </w:rPr>
        <w:t>1984, and On or Before October 4, 2023</w:t>
      </w:r>
      <w:r w:rsidR="00E15B59">
        <w:t xml:space="preserve">, 40 C.F.R. Part 60, Subpart </w:t>
      </w:r>
      <w:proofErr w:type="spellStart"/>
      <w:r w:rsidR="00E15B59">
        <w:t>Kb</w:t>
      </w:r>
      <w:proofErr w:type="spellEnd"/>
      <w:r w:rsidR="00E15B59">
        <w:t xml:space="preserve">, because their storage capacity is each less than 19,812 gallons. </w:t>
      </w:r>
    </w:p>
    <w:p w14:paraId="061F8298" w14:textId="77777777" w:rsidR="00E15B59" w:rsidRDefault="00E15B59" w:rsidP="00E15B59">
      <w:pPr>
        <w:ind w:left="1080"/>
      </w:pPr>
    </w:p>
    <w:p w14:paraId="01E1C75B" w14:textId="6DE8364A" w:rsidR="00E15B59" w:rsidRDefault="00E15B59" w:rsidP="00E15B59">
      <w:pPr>
        <w:pStyle w:val="ListParagraph"/>
        <w:numPr>
          <w:ilvl w:val="0"/>
          <w:numId w:val="123"/>
        </w:numPr>
        <w:ind w:left="1080"/>
      </w:pPr>
      <w:r>
        <w:t>BPT for Tanks</w:t>
      </w:r>
      <w:r w:rsidR="00427E24">
        <w:t xml:space="preserve"> #1 and #2</w:t>
      </w:r>
    </w:p>
    <w:p w14:paraId="4DA9A222" w14:textId="77777777" w:rsidR="00E15B59" w:rsidRDefault="00E15B59" w:rsidP="00E15B59"/>
    <w:p w14:paraId="7FBDD568" w14:textId="32E36328" w:rsidR="00E15B59" w:rsidRDefault="00427E24" w:rsidP="00427E24">
      <w:pPr>
        <w:ind w:left="1080"/>
      </w:pPr>
      <w:r>
        <w:t>Tanks #1 and #2</w:t>
      </w:r>
      <w:r w:rsidR="00E15B59">
        <w:t xml:space="preserve"> shall only contain </w:t>
      </w:r>
      <w:r>
        <w:t>distillate</w:t>
      </w:r>
      <w:r w:rsidR="00E15B59">
        <w:t xml:space="preserve"> fuel.</w:t>
      </w:r>
      <w:r w:rsidR="00DC71D0" w:rsidRPr="00DC71D0">
        <w:t xml:space="preserve"> </w:t>
      </w:r>
      <w:r w:rsidR="00DC71D0">
        <w:t>Dorothea Dix shall maintain records of the type and maximum true vapor pressure for each product stored in Tanks #1 and #2.</w:t>
      </w:r>
    </w:p>
    <w:p w14:paraId="13989DE9" w14:textId="77777777" w:rsidR="00E15B59" w:rsidRPr="00E15B59" w:rsidRDefault="00E15B59" w:rsidP="00E15B59"/>
    <w:p w14:paraId="3845C488" w14:textId="77777777" w:rsidR="003F1C26" w:rsidRDefault="003E6CA9" w:rsidP="003E6CA9">
      <w:pPr>
        <w:pStyle w:val="Heading3"/>
      </w:pPr>
      <w:r>
        <w:lastRenderedPageBreak/>
        <w:t>Parts Washer</w:t>
      </w:r>
    </w:p>
    <w:p w14:paraId="67916B14" w14:textId="77777777" w:rsidR="003E6CA9" w:rsidRDefault="003E6CA9" w:rsidP="006E35A9">
      <w:pPr>
        <w:jc w:val="left"/>
      </w:pPr>
    </w:p>
    <w:p w14:paraId="50C5DEC4" w14:textId="54702CF6" w:rsidR="003E6CA9" w:rsidRDefault="003E6CA9" w:rsidP="003E6C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rsidRPr="00C730BB">
        <w:t xml:space="preserve">The </w:t>
      </w:r>
      <w:r>
        <w:t>parts washer</w:t>
      </w:r>
      <w:r w:rsidRPr="00C730BB">
        <w:t xml:space="preserve"> has a design capacity of </w:t>
      </w:r>
      <w:r w:rsidR="002F799E">
        <w:t>15</w:t>
      </w:r>
      <w:r>
        <w:rPr>
          <w:i/>
        </w:rPr>
        <w:t> </w:t>
      </w:r>
      <w:r>
        <w:t xml:space="preserve">gallons. The parts washer is subject to </w:t>
      </w:r>
      <w:r w:rsidRPr="0020754D">
        <w:rPr>
          <w:i/>
        </w:rPr>
        <w:t>Solvent Cleaners</w:t>
      </w:r>
      <w:r>
        <w:t>, 06-096 C.M.R. ch. 130</w:t>
      </w:r>
      <w:r w:rsidR="007C0934">
        <w:t>,</w:t>
      </w:r>
      <w:r>
        <w:t xml:space="preserve"> and r</w:t>
      </w:r>
      <w:r w:rsidRPr="00C730BB">
        <w:t xml:space="preserve">ecords shall be kept </w:t>
      </w:r>
      <w:r>
        <w:t>documenting compliance</w:t>
      </w:r>
      <w:r w:rsidRPr="00C730BB">
        <w:t>.</w:t>
      </w:r>
      <w:r>
        <w:t xml:space="preserve"> </w:t>
      </w:r>
    </w:p>
    <w:p w14:paraId="51FFF2BF" w14:textId="77777777" w:rsidR="003E6CA9" w:rsidRDefault="003E6CA9" w:rsidP="003E6C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p>
    <w:p w14:paraId="631078A7" w14:textId="77777777" w:rsidR="003E6CA9" w:rsidRPr="00C730BB" w:rsidRDefault="003E6CA9" w:rsidP="003E6C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pPr>
      <w:r>
        <w:t xml:space="preserve">This equipment is exempt from </w:t>
      </w:r>
      <w:r>
        <w:rPr>
          <w:i/>
        </w:rPr>
        <w:t>Industrial Cleaning Solvents</w:t>
      </w:r>
      <w:r>
        <w:t>, 06-096 C.M.R. ch. 166 pursuant to Section (3)(B).</w:t>
      </w:r>
    </w:p>
    <w:p w14:paraId="09F194C2" w14:textId="77777777" w:rsidR="003E6CA9" w:rsidRDefault="003E6CA9" w:rsidP="006E35A9">
      <w:pPr>
        <w:jc w:val="left"/>
      </w:pPr>
    </w:p>
    <w:p w14:paraId="709B67B4" w14:textId="77777777" w:rsidR="007E3B85" w:rsidRDefault="007E3B85" w:rsidP="007E3B85">
      <w:pPr>
        <w:pStyle w:val="Heading3"/>
      </w:pPr>
      <w:r>
        <w:t>Fugitive Emissions</w:t>
      </w:r>
    </w:p>
    <w:p w14:paraId="14E64F2B" w14:textId="77777777" w:rsidR="007E3B85" w:rsidRDefault="007E3B85" w:rsidP="006E35A9">
      <w:pPr>
        <w:jc w:val="left"/>
      </w:pPr>
    </w:p>
    <w:p w14:paraId="6277D1F3" w14:textId="022D4692" w:rsidR="007E3B85" w:rsidRPr="00857B52" w:rsidRDefault="00E15B59"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ind w:left="720"/>
      </w:pPr>
      <w:bookmarkStart w:id="4" w:name="_Hlk146786548"/>
      <w:r>
        <w:t>Dorothea Dix</w:t>
      </w:r>
      <w:r w:rsidR="007E3B85" w:rsidRPr="00857B52">
        <w:t xml:space="preserve"> </w:t>
      </w:r>
      <w:proofErr w:type="gramStart"/>
      <w:r w:rsidR="007E3B85" w:rsidRPr="00857B52">
        <w:t>shall</w:t>
      </w:r>
      <w:proofErr w:type="gramEnd"/>
      <w:r w:rsidR="007E3B85" w:rsidRPr="00857B52">
        <w:t xml:space="preserve">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7E3B85">
        <w:t>See 06-096 C.M.R. ch. 101, § 4(C) for a list of potential reasonable precautions.</w:t>
      </w:r>
    </w:p>
    <w:p w14:paraId="29BE535C" w14:textId="77777777" w:rsidR="007E3B85" w:rsidRPr="00857B52" w:rsidRDefault="007E3B85"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pPr>
    </w:p>
    <w:p w14:paraId="0590C279" w14:textId="16EA3233" w:rsidR="007E3B85" w:rsidRPr="00857B52" w:rsidRDefault="00E15B59" w:rsidP="007E3B85">
      <w:pPr>
        <w:ind w:left="720"/>
      </w:pPr>
      <w:r>
        <w:t>Dorothea Dix</w:t>
      </w:r>
      <w:r w:rsidR="007E3B85" w:rsidRPr="00857B52">
        <w:t xml:space="preserve"> </w:t>
      </w:r>
      <w:r w:rsidR="007E3B85" w:rsidRPr="007F38E6">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7E3B85" w:rsidRPr="007F38E6">
        <w:rPr>
          <w:bCs/>
        </w:rPr>
        <w:t>40 C.F.R. Part 60, Appendix A, Method 22</w:t>
      </w:r>
      <w:r w:rsidR="007E3B85">
        <w:rPr>
          <w:bCs/>
        </w:rPr>
        <w:t>.</w:t>
      </w:r>
    </w:p>
    <w:bookmarkEnd w:id="4"/>
    <w:p w14:paraId="1D814B77" w14:textId="77777777" w:rsidR="003E6CA9" w:rsidRDefault="003E6CA9" w:rsidP="007E3B85">
      <w:pPr>
        <w:jc w:val="left"/>
      </w:pPr>
    </w:p>
    <w:p w14:paraId="333F83A0" w14:textId="77777777" w:rsidR="00CA3CAA" w:rsidRDefault="00CA3CAA" w:rsidP="00CA3CAA">
      <w:pPr>
        <w:pStyle w:val="Heading3"/>
      </w:pPr>
      <w:r>
        <w:t>Annual Emissions</w:t>
      </w:r>
    </w:p>
    <w:p w14:paraId="26A96E90" w14:textId="77777777" w:rsidR="00CA3CAA" w:rsidRDefault="00CA3CAA" w:rsidP="006E35A9">
      <w:pPr>
        <w:jc w:val="left"/>
      </w:pPr>
    </w:p>
    <w:p w14:paraId="057E67C1" w14:textId="77777777" w:rsidR="007C0934" w:rsidRDefault="00CA3CAA" w:rsidP="00C57C5B">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w:t>
      </w:r>
      <w:r w:rsidR="00C57C5B" w:rsidRPr="00CA3CAA">
        <w:t>Maximum potential emissions were calculated based</w:t>
      </w:r>
      <w:r w:rsidR="007C0934">
        <w:t xml:space="preserve"> on the following:</w:t>
      </w:r>
      <w:r w:rsidR="00C57C5B" w:rsidRPr="00CA3CAA">
        <w:t xml:space="preserve"> </w:t>
      </w:r>
    </w:p>
    <w:p w14:paraId="1F53D0C6" w14:textId="77777777" w:rsidR="007C0934" w:rsidRDefault="007C0934" w:rsidP="007C0934">
      <w:pPr>
        <w:pStyle w:val="ListParagraph"/>
        <w:numPr>
          <w:ilvl w:val="0"/>
          <w:numId w:val="128"/>
        </w:numPr>
        <w:ind w:left="1620"/>
      </w:pPr>
      <w:r>
        <w:t>A</w:t>
      </w:r>
      <w:r w:rsidR="00EE78B1">
        <w:t xml:space="preserve"> yearly energy</w:t>
      </w:r>
      <w:r>
        <w:t xml:space="preserve"> input</w:t>
      </w:r>
      <w:r w:rsidR="00EE78B1">
        <w:t xml:space="preserve"> limit of 190,000 MMBtu for the three boilers</w:t>
      </w:r>
      <w:r>
        <w:t xml:space="preserve"> combined and the fuel that generates worst-case emissions for each pollutant (distillate fuel for PM, PM</w:t>
      </w:r>
      <w:r>
        <w:rPr>
          <w:vertAlign w:val="subscript"/>
        </w:rPr>
        <w:t>10</w:t>
      </w:r>
      <w:r>
        <w:t>, PM</w:t>
      </w:r>
      <w:r>
        <w:rPr>
          <w:vertAlign w:val="subscript"/>
        </w:rPr>
        <w:t>2.5</w:t>
      </w:r>
      <w:r>
        <w:t>, SO</w:t>
      </w:r>
      <w:r>
        <w:rPr>
          <w:vertAlign w:val="subscript"/>
        </w:rPr>
        <w:t>2</w:t>
      </w:r>
      <w:r>
        <w:t>, and NO</w:t>
      </w:r>
      <w:r>
        <w:rPr>
          <w:vertAlign w:val="subscript"/>
        </w:rPr>
        <w:t>x</w:t>
      </w:r>
      <w:r>
        <w:t xml:space="preserve"> emissions and natural gas for CO and VOC emissions);</w:t>
      </w:r>
      <w:r w:rsidR="00EE78B1">
        <w:t xml:space="preserve"> and </w:t>
      </w:r>
    </w:p>
    <w:p w14:paraId="0BB8D880" w14:textId="70043767" w:rsidR="00C57C5B" w:rsidRPr="00CA3CAA" w:rsidRDefault="007C0934" w:rsidP="007C0934">
      <w:pPr>
        <w:pStyle w:val="ListParagraph"/>
        <w:numPr>
          <w:ilvl w:val="0"/>
          <w:numId w:val="128"/>
        </w:numPr>
        <w:ind w:left="1620"/>
      </w:pPr>
      <w:r>
        <w:t>O</w:t>
      </w:r>
      <w:r w:rsidR="00EE78B1">
        <w:t>perating Generators #1, #3, and #4 and Annex Generator #1 for 100 hours of non-emergency operation per year each</w:t>
      </w:r>
      <w:r w:rsidR="001D673E">
        <w:t>.</w:t>
      </w:r>
      <w:r w:rsidR="00C57C5B" w:rsidRPr="00CA3CAA">
        <w:t xml:space="preserve"> </w:t>
      </w:r>
    </w:p>
    <w:p w14:paraId="14967500" w14:textId="01909492" w:rsidR="00CA3CAA" w:rsidRPr="00CA3CAA" w:rsidRDefault="00CA3CAA" w:rsidP="00C57C5B">
      <w:pPr>
        <w:ind w:left="720"/>
      </w:pPr>
    </w:p>
    <w:p w14:paraId="6B133573" w14:textId="77777777" w:rsidR="00CA3CAA" w:rsidRPr="00CA3CAA" w:rsidRDefault="00CA3CAA" w:rsidP="00CA3CAA">
      <w:pPr>
        <w:pStyle w:val="BodyTextIndent3"/>
        <w:spacing w:after="0"/>
        <w:ind w:left="720"/>
        <w:rPr>
          <w:sz w:val="24"/>
          <w:szCs w:val="24"/>
        </w:rPr>
      </w:pPr>
      <w:r w:rsidRPr="00CA3CAA">
        <w:rPr>
          <w:sz w:val="24"/>
          <w:szCs w:val="24"/>
        </w:rPr>
        <w:t xml:space="preserve">This information does not represent a comprehensive list of license restrictions or permissions. That information is provided in the Order section of this license. </w:t>
      </w:r>
    </w:p>
    <w:p w14:paraId="38403351" w14:textId="77777777" w:rsidR="00CA3CAA" w:rsidRDefault="00CA3CAA" w:rsidP="006E35A9">
      <w:pPr>
        <w:jc w:val="left"/>
      </w:pPr>
    </w:p>
    <w:p w14:paraId="5A0ECE59" w14:textId="77777777" w:rsidR="007C0934" w:rsidRDefault="007C0934">
      <w:pPr>
        <w:jc w:val="left"/>
        <w:rPr>
          <w:b/>
        </w:rPr>
      </w:pPr>
      <w:r>
        <w:rPr>
          <w:b/>
        </w:rPr>
        <w:br w:type="page"/>
      </w:r>
    </w:p>
    <w:p w14:paraId="11FD847E" w14:textId="3B8E3833" w:rsidR="00CA3CAA" w:rsidRPr="008155F0" w:rsidRDefault="00CA3CAA" w:rsidP="00CA3CAA">
      <w:pPr>
        <w:jc w:val="center"/>
        <w:rPr>
          <w:b/>
        </w:rPr>
      </w:pPr>
      <w:r w:rsidRPr="008155F0">
        <w:rPr>
          <w:b/>
        </w:rPr>
        <w:lastRenderedPageBreak/>
        <w:t>Total Licensed Annual Emissions for the Facility</w:t>
      </w:r>
    </w:p>
    <w:p w14:paraId="45D095FD" w14:textId="77777777" w:rsidR="00CA3CAA" w:rsidRPr="008155F0" w:rsidRDefault="00CA3CAA" w:rsidP="00CA3CAA">
      <w:pPr>
        <w:jc w:val="center"/>
        <w:rPr>
          <w:b/>
        </w:rPr>
      </w:pPr>
      <w:r w:rsidRPr="008155F0">
        <w:rPr>
          <w:b/>
        </w:rPr>
        <w:t>Tons/year</w:t>
      </w:r>
    </w:p>
    <w:p w14:paraId="6E16D7EF" w14:textId="77777777" w:rsidR="00CA3CAA" w:rsidRPr="00D57676" w:rsidRDefault="00CA3CAA" w:rsidP="00CA3CAA">
      <w:pPr>
        <w:jc w:val="center"/>
      </w:pPr>
      <w:r w:rsidRPr="00D57676">
        <w:t>(used to calculate the annual license fee)</w:t>
      </w:r>
    </w:p>
    <w:p w14:paraId="7D66E188" w14:textId="77777777" w:rsidR="00CA3CAA" w:rsidRPr="00797414" w:rsidRDefault="00CA3CAA" w:rsidP="00CA3C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145"/>
        <w:gridCol w:w="945"/>
        <w:gridCol w:w="945"/>
        <w:gridCol w:w="945"/>
        <w:gridCol w:w="945"/>
        <w:gridCol w:w="945"/>
        <w:gridCol w:w="945"/>
        <w:gridCol w:w="945"/>
      </w:tblGrid>
      <w:tr w:rsidR="00CA3CAA" w:rsidRPr="00797414" w14:paraId="005E3C6A" w14:textId="77777777" w:rsidTr="00CA3CAA">
        <w:trPr>
          <w:trHeight w:val="56"/>
          <w:tblHeader/>
          <w:jc w:val="center"/>
        </w:trPr>
        <w:tc>
          <w:tcPr>
            <w:tcW w:w="2145" w:type="dxa"/>
            <w:shd w:val="clear" w:color="auto" w:fill="D9D9D9" w:themeFill="background1" w:themeFillShade="D9"/>
            <w:vAlign w:val="bottom"/>
          </w:tcPr>
          <w:p w14:paraId="6EE72C65"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359F00A0"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945" w:type="dxa"/>
            <w:shd w:val="clear" w:color="auto" w:fill="D9D9D9" w:themeFill="background1" w:themeFillShade="D9"/>
            <w:vAlign w:val="bottom"/>
          </w:tcPr>
          <w:p w14:paraId="2FE7BD30"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945" w:type="dxa"/>
            <w:shd w:val="clear" w:color="auto" w:fill="D9D9D9" w:themeFill="background1" w:themeFillShade="D9"/>
            <w:vAlign w:val="bottom"/>
          </w:tcPr>
          <w:p w14:paraId="6851A3B7"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945" w:type="dxa"/>
            <w:shd w:val="clear" w:color="auto" w:fill="D9D9D9" w:themeFill="background1" w:themeFillShade="D9"/>
            <w:vAlign w:val="bottom"/>
          </w:tcPr>
          <w:p w14:paraId="1F02960C"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945" w:type="dxa"/>
            <w:shd w:val="clear" w:color="auto" w:fill="D9D9D9" w:themeFill="background1" w:themeFillShade="D9"/>
            <w:vAlign w:val="bottom"/>
          </w:tcPr>
          <w:p w14:paraId="414319C9"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945" w:type="dxa"/>
            <w:shd w:val="clear" w:color="auto" w:fill="D9D9D9" w:themeFill="background1" w:themeFillShade="D9"/>
            <w:vAlign w:val="bottom"/>
          </w:tcPr>
          <w:p w14:paraId="4640FC2D"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945" w:type="dxa"/>
            <w:shd w:val="clear" w:color="auto" w:fill="D9D9D9" w:themeFill="background1" w:themeFillShade="D9"/>
            <w:vAlign w:val="bottom"/>
          </w:tcPr>
          <w:p w14:paraId="4617211D"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CA3CAA" w14:paraId="68574EBE" w14:textId="77777777" w:rsidTr="00CA3CAA">
        <w:trPr>
          <w:trHeight w:val="285"/>
          <w:jc w:val="center"/>
        </w:trPr>
        <w:tc>
          <w:tcPr>
            <w:tcW w:w="2145" w:type="dxa"/>
            <w:vAlign w:val="center"/>
          </w:tcPr>
          <w:p w14:paraId="3A40710B"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CA3CAA">
              <w:rPr>
                <w:sz w:val="22"/>
                <w:szCs w:val="22"/>
              </w:rPr>
              <w:t>Boilers</w:t>
            </w:r>
          </w:p>
        </w:tc>
        <w:tc>
          <w:tcPr>
            <w:tcW w:w="945" w:type="dxa"/>
            <w:vAlign w:val="center"/>
          </w:tcPr>
          <w:p w14:paraId="553D983A" w14:textId="1951F4D0" w:rsidR="00CA3CAA" w:rsidRPr="00CA3CAA" w:rsidRDefault="001D673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2C5232">
              <w:rPr>
                <w:sz w:val="22"/>
                <w:szCs w:val="22"/>
              </w:rPr>
              <w:t>1.4</w:t>
            </w:r>
          </w:p>
        </w:tc>
        <w:tc>
          <w:tcPr>
            <w:tcW w:w="945" w:type="dxa"/>
            <w:vAlign w:val="center"/>
          </w:tcPr>
          <w:p w14:paraId="3705BA25" w14:textId="16C52F9E" w:rsidR="00CA3CAA" w:rsidRPr="00CA3CAA" w:rsidRDefault="001D673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2C5232">
              <w:rPr>
                <w:sz w:val="22"/>
                <w:szCs w:val="22"/>
              </w:rPr>
              <w:t>1.4</w:t>
            </w:r>
          </w:p>
        </w:tc>
        <w:tc>
          <w:tcPr>
            <w:tcW w:w="945" w:type="dxa"/>
            <w:vAlign w:val="center"/>
          </w:tcPr>
          <w:p w14:paraId="71C2E572" w14:textId="7B524A06" w:rsidR="00CA3CAA" w:rsidRPr="00CA3CAA" w:rsidRDefault="001D673E"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2C5232">
              <w:rPr>
                <w:sz w:val="22"/>
                <w:szCs w:val="22"/>
              </w:rPr>
              <w:t>1.4</w:t>
            </w:r>
          </w:p>
        </w:tc>
        <w:tc>
          <w:tcPr>
            <w:tcW w:w="945" w:type="dxa"/>
            <w:vAlign w:val="center"/>
          </w:tcPr>
          <w:p w14:paraId="5CE9359B" w14:textId="51DD105E"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2C5232">
              <w:rPr>
                <w:sz w:val="22"/>
                <w:szCs w:val="22"/>
              </w:rPr>
              <w:t>1</w:t>
            </w:r>
          </w:p>
        </w:tc>
        <w:tc>
          <w:tcPr>
            <w:tcW w:w="945" w:type="dxa"/>
            <w:vAlign w:val="center"/>
          </w:tcPr>
          <w:p w14:paraId="79BA6A6D" w14:textId="3B9604A3"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13.6</w:t>
            </w:r>
          </w:p>
        </w:tc>
        <w:tc>
          <w:tcPr>
            <w:tcW w:w="945" w:type="dxa"/>
            <w:vAlign w:val="center"/>
          </w:tcPr>
          <w:p w14:paraId="7F91BFBF" w14:textId="33431238" w:rsidR="00CA3CAA" w:rsidRPr="00CA3CAA" w:rsidRDefault="007C0934"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7.7</w:t>
            </w:r>
          </w:p>
        </w:tc>
        <w:tc>
          <w:tcPr>
            <w:tcW w:w="945" w:type="dxa"/>
            <w:vAlign w:val="center"/>
          </w:tcPr>
          <w:p w14:paraId="1575EED0" w14:textId="7663B400" w:rsidR="00CA3CAA" w:rsidRPr="00CA3CAA" w:rsidRDefault="007C0934"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r>
      <w:tr w:rsidR="00CA3CAA" w14:paraId="5B2472C7" w14:textId="77777777" w:rsidTr="00CA3CAA">
        <w:trPr>
          <w:trHeight w:val="285"/>
          <w:jc w:val="center"/>
        </w:trPr>
        <w:tc>
          <w:tcPr>
            <w:tcW w:w="2145" w:type="dxa"/>
            <w:vAlign w:val="center"/>
          </w:tcPr>
          <w:p w14:paraId="7874BD2A"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CA3CAA">
              <w:rPr>
                <w:sz w:val="22"/>
                <w:szCs w:val="22"/>
              </w:rPr>
              <w:t>Generator #1</w:t>
            </w:r>
          </w:p>
        </w:tc>
        <w:tc>
          <w:tcPr>
            <w:tcW w:w="945" w:type="dxa"/>
            <w:vAlign w:val="center"/>
          </w:tcPr>
          <w:p w14:paraId="3189F4E9" w14:textId="39E1C8A2"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48563D7" w14:textId="25DAC865"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C53F6BC" w14:textId="5546807D"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C2D7D04" w14:textId="0CBC254A"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821B974" w14:textId="4BFEB13E"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1.2</w:t>
            </w:r>
          </w:p>
        </w:tc>
        <w:tc>
          <w:tcPr>
            <w:tcW w:w="945" w:type="dxa"/>
            <w:vAlign w:val="center"/>
          </w:tcPr>
          <w:p w14:paraId="60D4570E" w14:textId="059A9056"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4D1C8B9A" w14:textId="159FD9AF"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CA3CAA" w14:paraId="0891B0DB" w14:textId="77777777" w:rsidTr="00CA3CAA">
        <w:trPr>
          <w:trHeight w:val="285"/>
          <w:jc w:val="center"/>
        </w:trPr>
        <w:tc>
          <w:tcPr>
            <w:tcW w:w="2145" w:type="dxa"/>
            <w:vAlign w:val="center"/>
          </w:tcPr>
          <w:p w14:paraId="20542259" w14:textId="6D9BD0F4" w:rsidR="00CA3CAA" w:rsidRPr="00CA3CAA" w:rsidRDefault="00427E24"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CA3CAA">
              <w:rPr>
                <w:sz w:val="22"/>
                <w:szCs w:val="22"/>
              </w:rPr>
              <w:t>Generator #</w:t>
            </w:r>
            <w:r>
              <w:rPr>
                <w:sz w:val="22"/>
                <w:szCs w:val="22"/>
              </w:rPr>
              <w:t>3</w:t>
            </w:r>
          </w:p>
        </w:tc>
        <w:tc>
          <w:tcPr>
            <w:tcW w:w="945" w:type="dxa"/>
            <w:vAlign w:val="center"/>
          </w:tcPr>
          <w:p w14:paraId="56B672F1" w14:textId="7FFE714E"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06473C0" w14:textId="5F4DADBA"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8B94B51" w14:textId="420EA418"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78B2F9B" w14:textId="46B9F94C"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1AE043B" w14:textId="30BA8EA1"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1BE52ABF" w14:textId="234AD0BD"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41A596A9" w14:textId="306EC905"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CA3CAA" w14:paraId="00E378A2" w14:textId="77777777" w:rsidTr="00CA3CAA">
        <w:trPr>
          <w:trHeight w:val="285"/>
          <w:jc w:val="center"/>
        </w:trPr>
        <w:tc>
          <w:tcPr>
            <w:tcW w:w="2145" w:type="dxa"/>
            <w:vAlign w:val="center"/>
          </w:tcPr>
          <w:p w14:paraId="583A84C5" w14:textId="7232B6A4" w:rsidR="00CA3CAA" w:rsidRPr="00CA3CAA" w:rsidRDefault="00427E24"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CA3CAA">
              <w:rPr>
                <w:sz w:val="22"/>
                <w:szCs w:val="22"/>
              </w:rPr>
              <w:t>Generator #</w:t>
            </w:r>
            <w:r>
              <w:rPr>
                <w:sz w:val="22"/>
                <w:szCs w:val="22"/>
              </w:rPr>
              <w:t>4</w:t>
            </w:r>
          </w:p>
        </w:tc>
        <w:tc>
          <w:tcPr>
            <w:tcW w:w="945" w:type="dxa"/>
            <w:vAlign w:val="center"/>
          </w:tcPr>
          <w:p w14:paraId="580450C8" w14:textId="679DA482"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89BF2FB" w14:textId="25BD0F81"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1C5575B" w14:textId="6108A080"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1AB5258A" w14:textId="23024A22"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26DCCB1" w14:textId="57E248BF"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39526690" w14:textId="64D7984A"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293567FF" w14:textId="3DFA4A11"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CA3CAA" w14:paraId="6D397811" w14:textId="77777777" w:rsidTr="00CA3CAA">
        <w:trPr>
          <w:trHeight w:val="285"/>
          <w:jc w:val="center"/>
        </w:trPr>
        <w:tc>
          <w:tcPr>
            <w:tcW w:w="2145" w:type="dxa"/>
            <w:tcBorders>
              <w:bottom w:val="single" w:sz="12" w:space="0" w:color="auto"/>
            </w:tcBorders>
            <w:vAlign w:val="center"/>
          </w:tcPr>
          <w:p w14:paraId="31978DE8" w14:textId="17B024B8" w:rsidR="00CA3CAA" w:rsidRPr="00CA3CAA" w:rsidRDefault="00427E24"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 xml:space="preserve">Annex </w:t>
            </w:r>
            <w:r w:rsidRPr="00CA3CAA">
              <w:rPr>
                <w:sz w:val="22"/>
                <w:szCs w:val="22"/>
              </w:rPr>
              <w:t>Generator #1</w:t>
            </w:r>
          </w:p>
        </w:tc>
        <w:tc>
          <w:tcPr>
            <w:tcW w:w="945" w:type="dxa"/>
            <w:tcBorders>
              <w:bottom w:val="single" w:sz="12" w:space="0" w:color="auto"/>
            </w:tcBorders>
            <w:vAlign w:val="center"/>
          </w:tcPr>
          <w:p w14:paraId="1E2BD9D2" w14:textId="45F83954"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135018C8" w14:textId="5EBC2C79"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02D3776E" w14:textId="7402F971"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05996CBA" w14:textId="31285BF0"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69ECC86A" w14:textId="19C63284"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tcBorders>
              <w:bottom w:val="single" w:sz="12" w:space="0" w:color="auto"/>
            </w:tcBorders>
            <w:vAlign w:val="center"/>
          </w:tcPr>
          <w:p w14:paraId="3BD18379" w14:textId="56512E0A"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tcBorders>
              <w:bottom w:val="single" w:sz="12" w:space="0" w:color="auto"/>
            </w:tcBorders>
            <w:vAlign w:val="center"/>
          </w:tcPr>
          <w:p w14:paraId="6FAD7A4B" w14:textId="0360182B"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r>
      <w:tr w:rsidR="00CA3CAA" w14:paraId="52924359" w14:textId="77777777" w:rsidTr="00CA3CAA">
        <w:trPr>
          <w:trHeight w:val="285"/>
          <w:jc w:val="center"/>
        </w:trPr>
        <w:tc>
          <w:tcPr>
            <w:tcW w:w="2145" w:type="dxa"/>
            <w:tcBorders>
              <w:top w:val="single" w:sz="12" w:space="0" w:color="auto"/>
              <w:bottom w:val="double" w:sz="4" w:space="0" w:color="auto"/>
            </w:tcBorders>
          </w:tcPr>
          <w:p w14:paraId="50C028E0"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945" w:type="dxa"/>
            <w:tcBorders>
              <w:top w:val="single" w:sz="12" w:space="0" w:color="auto"/>
              <w:bottom w:val="double" w:sz="4" w:space="0" w:color="auto"/>
            </w:tcBorders>
            <w:vAlign w:val="center"/>
          </w:tcPr>
          <w:p w14:paraId="76ECE739" w14:textId="56651F53"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11.4</w:t>
            </w:r>
          </w:p>
        </w:tc>
        <w:tc>
          <w:tcPr>
            <w:tcW w:w="945" w:type="dxa"/>
            <w:tcBorders>
              <w:top w:val="single" w:sz="12" w:space="0" w:color="auto"/>
              <w:bottom w:val="double" w:sz="4" w:space="0" w:color="auto"/>
            </w:tcBorders>
            <w:vAlign w:val="center"/>
          </w:tcPr>
          <w:p w14:paraId="796F6B57" w14:textId="282200DD"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11.4</w:t>
            </w:r>
          </w:p>
        </w:tc>
        <w:tc>
          <w:tcPr>
            <w:tcW w:w="945" w:type="dxa"/>
            <w:tcBorders>
              <w:top w:val="single" w:sz="12" w:space="0" w:color="auto"/>
              <w:bottom w:val="double" w:sz="4" w:space="0" w:color="auto"/>
            </w:tcBorders>
            <w:vAlign w:val="center"/>
          </w:tcPr>
          <w:p w14:paraId="4275EFB4" w14:textId="2B86936C"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11.4</w:t>
            </w:r>
          </w:p>
        </w:tc>
        <w:tc>
          <w:tcPr>
            <w:tcW w:w="945" w:type="dxa"/>
            <w:tcBorders>
              <w:top w:val="single" w:sz="12" w:space="0" w:color="auto"/>
              <w:bottom w:val="double" w:sz="4" w:space="0" w:color="auto"/>
            </w:tcBorders>
            <w:vAlign w:val="center"/>
          </w:tcPr>
          <w:p w14:paraId="4179930C" w14:textId="05F0F534" w:rsidR="00CA3CAA" w:rsidRPr="00CA3CAA" w:rsidRDefault="00C57C5B"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w:t>
            </w:r>
            <w:r w:rsidR="002C5232">
              <w:rPr>
                <w:b/>
                <w:sz w:val="22"/>
                <w:szCs w:val="22"/>
              </w:rPr>
              <w:t>1</w:t>
            </w:r>
          </w:p>
        </w:tc>
        <w:tc>
          <w:tcPr>
            <w:tcW w:w="945" w:type="dxa"/>
            <w:tcBorders>
              <w:top w:val="single" w:sz="12" w:space="0" w:color="auto"/>
              <w:bottom w:val="double" w:sz="4" w:space="0" w:color="auto"/>
            </w:tcBorders>
            <w:vAlign w:val="center"/>
          </w:tcPr>
          <w:p w14:paraId="700B1836" w14:textId="48409CEF"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15.3</w:t>
            </w:r>
          </w:p>
        </w:tc>
        <w:tc>
          <w:tcPr>
            <w:tcW w:w="945" w:type="dxa"/>
            <w:tcBorders>
              <w:top w:val="single" w:sz="12" w:space="0" w:color="auto"/>
              <w:bottom w:val="double" w:sz="4" w:space="0" w:color="auto"/>
            </w:tcBorders>
            <w:vAlign w:val="center"/>
          </w:tcPr>
          <w:p w14:paraId="74ACBC2F" w14:textId="311C9090"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8.3</w:t>
            </w:r>
          </w:p>
        </w:tc>
        <w:tc>
          <w:tcPr>
            <w:tcW w:w="945" w:type="dxa"/>
            <w:tcBorders>
              <w:top w:val="single" w:sz="12" w:space="0" w:color="auto"/>
              <w:bottom w:val="double" w:sz="4" w:space="0" w:color="auto"/>
            </w:tcBorders>
            <w:vAlign w:val="center"/>
          </w:tcPr>
          <w:p w14:paraId="21BC5EEC" w14:textId="4C709E59" w:rsidR="00CA3CAA" w:rsidRPr="00CA3CAA" w:rsidRDefault="002C523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0.5</w:t>
            </w:r>
          </w:p>
        </w:tc>
      </w:tr>
    </w:tbl>
    <w:p w14:paraId="502E8F56" w14:textId="77777777" w:rsidR="00CA3CAA" w:rsidRPr="0004533C" w:rsidRDefault="00CA3CAA" w:rsidP="00CA3CAA">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CA3CAA" w:rsidRPr="0004533C" w14:paraId="21726590" w14:textId="77777777" w:rsidTr="00CA3CAA">
        <w:trPr>
          <w:cantSplit/>
          <w:tblHeader/>
        </w:trPr>
        <w:tc>
          <w:tcPr>
            <w:tcW w:w="1872" w:type="dxa"/>
            <w:shd w:val="clear" w:color="auto" w:fill="D9D9D9" w:themeFill="background1" w:themeFillShade="D9"/>
          </w:tcPr>
          <w:p w14:paraId="253DC690"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4DF74081"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CA3CAA" w:rsidRPr="0004533C" w14:paraId="7FE3CC60" w14:textId="77777777" w:rsidTr="00CA3CAA">
        <w:trPr>
          <w:cantSplit/>
        </w:trPr>
        <w:tc>
          <w:tcPr>
            <w:tcW w:w="1872" w:type="dxa"/>
          </w:tcPr>
          <w:p w14:paraId="3CAF10D7"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2325E58B"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Pr="00DB2DFD">
              <w:rPr>
                <w:sz w:val="22"/>
                <w:szCs w:val="22"/>
              </w:rPr>
              <w:t>.9</w:t>
            </w:r>
          </w:p>
        </w:tc>
      </w:tr>
      <w:tr w:rsidR="00CA3CAA" w:rsidRPr="0004533C" w14:paraId="359564DA" w14:textId="77777777" w:rsidTr="00CA3CAA">
        <w:trPr>
          <w:cantSplit/>
        </w:trPr>
        <w:tc>
          <w:tcPr>
            <w:tcW w:w="1872" w:type="dxa"/>
          </w:tcPr>
          <w:p w14:paraId="612478A2"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4F34BF22"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Pr="00DB2DFD">
              <w:rPr>
                <w:sz w:val="22"/>
                <w:szCs w:val="22"/>
              </w:rPr>
              <w:t>.9</w:t>
            </w:r>
          </w:p>
        </w:tc>
      </w:tr>
    </w:tbl>
    <w:p w14:paraId="3F4ACF72" w14:textId="77777777" w:rsidR="00CA3CAA" w:rsidRDefault="00CA3CAA" w:rsidP="00CA3CAA">
      <w:pPr>
        <w:tabs>
          <w:tab w:val="left" w:pos="720"/>
          <w:tab w:val="left" w:pos="1080"/>
        </w:tabs>
      </w:pPr>
    </w:p>
    <w:p w14:paraId="347566D3" w14:textId="77777777" w:rsidR="00CA3CAA" w:rsidRDefault="00CA3CAA" w:rsidP="00CA3CAA">
      <w:pPr>
        <w:pStyle w:val="Heading2"/>
      </w:pPr>
      <w:r>
        <w:t>AMBIENT AIR QUALITY ANALYSIS</w:t>
      </w:r>
    </w:p>
    <w:p w14:paraId="16F66ED1" w14:textId="77777777" w:rsidR="00CA3CAA" w:rsidRDefault="00CA3CAA" w:rsidP="00CA3CAA">
      <w:pPr>
        <w:jc w:val="left"/>
      </w:pPr>
    </w:p>
    <w:p w14:paraId="11B74BFD" w14:textId="77777777" w:rsidR="00CA3CAA" w:rsidRDefault="00CA3CAA" w:rsidP="00E43CB6">
      <w:pPr>
        <w:ind w:left="360"/>
      </w:pPr>
      <w:r>
        <w:t>The level of ambient air quality impact modeling required for a minor source is determined by the Department on a case-by-case basis. In accordance with 06</w:t>
      </w:r>
      <w:r>
        <w:noBreakHyphen/>
        <w:t>096 C.M.R. ch. 115, an ambient air quality impact analysis is not required for a minor source if the total licensed annual emissions of any pollutant released do not exceed the following levels and there are no extenuating circumstances:</w:t>
      </w:r>
    </w:p>
    <w:p w14:paraId="51B6028C" w14:textId="77777777" w:rsidR="00225923" w:rsidRDefault="00225923" w:rsidP="00E43CB6">
      <w:pPr>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14:paraId="1550A40B" w14:textId="77777777" w:rsidTr="00CA3CAA">
        <w:trPr>
          <w:trHeight w:val="36"/>
          <w:tblHeader/>
          <w:jc w:val="center"/>
        </w:trPr>
        <w:tc>
          <w:tcPr>
            <w:tcW w:w="1440" w:type="dxa"/>
            <w:shd w:val="clear" w:color="auto" w:fill="D9D9D9" w:themeFill="background1" w:themeFillShade="D9"/>
            <w:vAlign w:val="bottom"/>
          </w:tcPr>
          <w:p w14:paraId="33C46938" w14:textId="77777777" w:rsidR="00CA3CAA" w:rsidRPr="00DB2DFD" w:rsidRDefault="00CA3CAA" w:rsidP="00CA3CAA">
            <w:pPr>
              <w:pStyle w:val="BodyTextIndent"/>
              <w:spacing w:after="0"/>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110559BF" w14:textId="77777777" w:rsidR="00CA3CAA" w:rsidRPr="00DB2DFD" w:rsidRDefault="00CA3CAA" w:rsidP="00CA3CAA">
            <w:pPr>
              <w:pStyle w:val="BodyTextIndent"/>
              <w:spacing w:after="0"/>
              <w:ind w:left="0"/>
              <w:jc w:val="center"/>
              <w:rPr>
                <w:b/>
                <w:sz w:val="22"/>
                <w:szCs w:val="22"/>
              </w:rPr>
            </w:pPr>
            <w:r w:rsidRPr="00DB2DFD">
              <w:rPr>
                <w:b/>
                <w:sz w:val="22"/>
                <w:szCs w:val="22"/>
              </w:rPr>
              <w:t>Tons/Year</w:t>
            </w:r>
          </w:p>
        </w:tc>
      </w:tr>
      <w:tr w:rsidR="00CA3CAA" w14:paraId="52D83093" w14:textId="77777777" w:rsidTr="00CA3CAA">
        <w:trPr>
          <w:jc w:val="center"/>
        </w:trPr>
        <w:tc>
          <w:tcPr>
            <w:tcW w:w="1440" w:type="dxa"/>
          </w:tcPr>
          <w:p w14:paraId="51B2018D" w14:textId="77777777" w:rsidR="00CA3CAA" w:rsidRPr="00DB2DFD" w:rsidRDefault="00CA3CAA" w:rsidP="00CA3CAA">
            <w:pPr>
              <w:pStyle w:val="BodyTextIndent"/>
              <w:spacing w:after="0"/>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34F269F8"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w:t>
            </w:r>
          </w:p>
        </w:tc>
      </w:tr>
      <w:tr w:rsidR="00CA3CAA" w14:paraId="15C5B4F4" w14:textId="77777777" w:rsidTr="00CA3CAA">
        <w:trPr>
          <w:jc w:val="center"/>
        </w:trPr>
        <w:tc>
          <w:tcPr>
            <w:tcW w:w="1440" w:type="dxa"/>
          </w:tcPr>
          <w:p w14:paraId="4ACC5D4E" w14:textId="77777777" w:rsidR="00CA3CAA" w:rsidRPr="00DB2DFD" w:rsidRDefault="00CA3CAA" w:rsidP="00CA3CAA">
            <w:pPr>
              <w:pStyle w:val="BodyTextIndent"/>
              <w:spacing w:after="0"/>
              <w:ind w:left="0"/>
              <w:jc w:val="center"/>
              <w:rPr>
                <w:sz w:val="22"/>
                <w:szCs w:val="22"/>
              </w:rPr>
            </w:pPr>
            <w:r>
              <w:rPr>
                <w:sz w:val="22"/>
                <w:szCs w:val="22"/>
              </w:rPr>
              <w:t>PM</w:t>
            </w:r>
            <w:r>
              <w:rPr>
                <w:sz w:val="22"/>
                <w:szCs w:val="22"/>
                <w:vertAlign w:val="subscript"/>
              </w:rPr>
              <w:t>2.5</w:t>
            </w:r>
          </w:p>
        </w:tc>
        <w:tc>
          <w:tcPr>
            <w:tcW w:w="1305" w:type="dxa"/>
            <w:vAlign w:val="center"/>
          </w:tcPr>
          <w:p w14:paraId="1D245460" w14:textId="77777777" w:rsidR="00CA3CAA" w:rsidRPr="00DB2DFD" w:rsidRDefault="00CA3CAA" w:rsidP="00CA3CAA">
            <w:pPr>
              <w:pStyle w:val="BodyTextIndent"/>
              <w:tabs>
                <w:tab w:val="left" w:pos="725"/>
              </w:tabs>
              <w:spacing w:after="0"/>
              <w:ind w:left="0" w:right="364"/>
              <w:jc w:val="right"/>
              <w:rPr>
                <w:sz w:val="22"/>
                <w:szCs w:val="22"/>
              </w:rPr>
            </w:pPr>
            <w:r>
              <w:rPr>
                <w:sz w:val="22"/>
                <w:szCs w:val="22"/>
              </w:rPr>
              <w:t>15</w:t>
            </w:r>
          </w:p>
        </w:tc>
      </w:tr>
      <w:tr w:rsidR="00CA3CAA" w14:paraId="26A0C758" w14:textId="77777777" w:rsidTr="00CA3CAA">
        <w:trPr>
          <w:jc w:val="center"/>
        </w:trPr>
        <w:tc>
          <w:tcPr>
            <w:tcW w:w="1440" w:type="dxa"/>
          </w:tcPr>
          <w:p w14:paraId="5CBBB274" w14:textId="77777777" w:rsidR="00CA3CAA" w:rsidRPr="00DB2DFD" w:rsidRDefault="00CA3CAA" w:rsidP="00CA3CAA">
            <w:pPr>
              <w:pStyle w:val="BodyTextIndent"/>
              <w:spacing w:after="0"/>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27BA06BA"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7010B1DE" w14:textId="77777777" w:rsidTr="00CA3CAA">
        <w:trPr>
          <w:jc w:val="center"/>
        </w:trPr>
        <w:tc>
          <w:tcPr>
            <w:tcW w:w="1440" w:type="dxa"/>
          </w:tcPr>
          <w:p w14:paraId="010C302C" w14:textId="77777777" w:rsidR="00CA3CAA" w:rsidRPr="00DB2DFD" w:rsidRDefault="00CA3CAA" w:rsidP="00CA3CAA">
            <w:pPr>
              <w:pStyle w:val="BodyTextIndent"/>
              <w:spacing w:after="0"/>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4BA0BA1C"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347FF8AA" w14:textId="77777777" w:rsidTr="00CA3CAA">
        <w:trPr>
          <w:jc w:val="center"/>
        </w:trPr>
        <w:tc>
          <w:tcPr>
            <w:tcW w:w="1440" w:type="dxa"/>
          </w:tcPr>
          <w:p w14:paraId="4B8473F4" w14:textId="77777777" w:rsidR="00CA3CAA" w:rsidRPr="00DB2DFD" w:rsidRDefault="00CA3CAA" w:rsidP="00CA3CAA">
            <w:pPr>
              <w:pStyle w:val="BodyTextIndent"/>
              <w:spacing w:after="0"/>
              <w:ind w:left="0"/>
              <w:jc w:val="center"/>
              <w:rPr>
                <w:sz w:val="22"/>
                <w:szCs w:val="22"/>
              </w:rPr>
            </w:pPr>
            <w:r w:rsidRPr="00DB2DFD">
              <w:rPr>
                <w:sz w:val="22"/>
                <w:szCs w:val="22"/>
              </w:rPr>
              <w:t>CO</w:t>
            </w:r>
          </w:p>
        </w:tc>
        <w:tc>
          <w:tcPr>
            <w:tcW w:w="1305" w:type="dxa"/>
            <w:vAlign w:val="center"/>
          </w:tcPr>
          <w:p w14:paraId="33613D78"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250</w:t>
            </w:r>
          </w:p>
        </w:tc>
      </w:tr>
    </w:tbl>
    <w:p w14:paraId="2C7363F5" w14:textId="77777777" w:rsidR="00CA3CAA" w:rsidRDefault="00CA3CAA" w:rsidP="00CA3CAA"/>
    <w:p w14:paraId="46FCCC28" w14:textId="7647F6BA" w:rsidR="00CA3CAA" w:rsidRDefault="00CA3CAA" w:rsidP="00E43CB6">
      <w:pPr>
        <w:ind w:left="360"/>
      </w:pPr>
      <w:r>
        <w:t>The total licensed annual emissions for the facility are below the emission levels contained in the table above and there are no extenuating circumstances; therefore, an ambient air quality impact analysis is not required as part of this license.</w:t>
      </w:r>
    </w:p>
    <w:p w14:paraId="6B30E8E7" w14:textId="77777777" w:rsidR="00CA3CAA" w:rsidRDefault="00CA3CAA" w:rsidP="00E43CB6">
      <w:pPr>
        <w:tabs>
          <w:tab w:val="left" w:pos="720"/>
        </w:tabs>
        <w:ind w:left="360"/>
      </w:pPr>
    </w:p>
    <w:p w14:paraId="4E63E5F8" w14:textId="4A604A5F" w:rsidR="00CA3CAA" w:rsidRPr="008B5420" w:rsidRDefault="00CA3CAA" w:rsidP="00E43CB6">
      <w:pPr>
        <w:ind w:left="360"/>
      </w:pPr>
      <w:bookmarkStart w:id="5" w:name="_Hlk99615818"/>
      <w:r w:rsidRPr="005F101D">
        <w:t xml:space="preserve">This determination is based on information provided by the applicant regarding </w:t>
      </w:r>
      <w:bookmarkStart w:id="6" w:name="_Hlk139033765"/>
      <w:r w:rsidRPr="00962DE5">
        <w:t>the expected</w:t>
      </w:r>
      <w:r w:rsidR="00962DE5" w:rsidRPr="00962DE5">
        <w:t xml:space="preserve"> </w:t>
      </w:r>
      <w:r w:rsidRPr="00962DE5">
        <w:t xml:space="preserve">operation of the </w:t>
      </w:r>
      <w:r w:rsidR="00962DE5" w:rsidRPr="00962DE5">
        <w:t>newly and previously</w:t>
      </w:r>
      <w:r w:rsidRPr="00962DE5">
        <w:t xml:space="preserve"> licensed</w:t>
      </w:r>
      <w:bookmarkEnd w:id="6"/>
      <w:r w:rsidRPr="005F101D">
        <w:rPr>
          <w:color w:val="7030A0"/>
        </w:rPr>
        <w:t xml:space="preserve"> </w:t>
      </w:r>
      <w:r w:rsidRPr="005F101D">
        <w:t xml:space="preserve">emission units. If the Department determines that any parameter (e.g., stack size, configuration, flow rate, emission rates, nearby structures, etc.) deviates from what was included in the application, the Department may require </w:t>
      </w:r>
      <w:r w:rsidR="00962DE5">
        <w:t>Dorothea Dix</w:t>
      </w:r>
      <w:r w:rsidRPr="005F101D">
        <w:t xml:space="preserve"> to submit additional information and may require an ambient air quality impact analysis at that time.</w:t>
      </w:r>
    </w:p>
    <w:bookmarkEnd w:id="5"/>
    <w:p w14:paraId="697A4544" w14:textId="77777777" w:rsidR="00CA3CAA" w:rsidRDefault="00CA3CAA" w:rsidP="00E43CB6">
      <w:pPr>
        <w:tabs>
          <w:tab w:val="left" w:pos="720"/>
        </w:tabs>
        <w:ind w:left="360"/>
      </w:pPr>
    </w:p>
    <w:p w14:paraId="76142CB0" w14:textId="77777777" w:rsidR="00CA3CAA" w:rsidRDefault="00CA3CAA" w:rsidP="006E35A9">
      <w:pPr>
        <w:jc w:val="left"/>
      </w:pPr>
    </w:p>
    <w:p w14:paraId="7F035312" w14:textId="07B4BCDC" w:rsidR="00CA3CAA" w:rsidRDefault="00EB5AE8" w:rsidP="00EB5AE8">
      <w:pPr>
        <w:pStyle w:val="Heading1"/>
      </w:pPr>
      <w:r>
        <w:lastRenderedPageBreak/>
        <w:t>ORDER</w:t>
      </w:r>
    </w:p>
    <w:p w14:paraId="3D96D28C" w14:textId="77777777" w:rsidR="00EB5AE8" w:rsidRDefault="00EB5AE8" w:rsidP="006E35A9">
      <w:pPr>
        <w:jc w:val="left"/>
      </w:pPr>
    </w:p>
    <w:p w14:paraId="5E182C2F" w14:textId="77777777" w:rsidR="00EB5AE8" w:rsidRDefault="00EB5AE8" w:rsidP="00EB5AE8">
      <w:r>
        <w:t>Based on the above Findings and subject to conditions listed below, the Department concludes that the emissions from this source:</w:t>
      </w:r>
    </w:p>
    <w:p w14:paraId="6063F36B" w14:textId="77777777" w:rsidR="00EB5AE8" w:rsidRDefault="00EB5AE8" w:rsidP="00EB5AE8">
      <w:pPr>
        <w:numPr>
          <w:ilvl w:val="0"/>
          <w:numId w:val="70"/>
        </w:numPr>
        <w:tabs>
          <w:tab w:val="clear" w:pos="720"/>
          <w:tab w:val="num" w:pos="360"/>
        </w:tabs>
        <w:ind w:left="360" w:hanging="360"/>
      </w:pPr>
      <w:r>
        <w:t>will receive Best Practical Treatment,</w:t>
      </w:r>
    </w:p>
    <w:p w14:paraId="757E42BC" w14:textId="77777777" w:rsidR="00EB5AE8" w:rsidRDefault="00EB5AE8" w:rsidP="00EB5AE8">
      <w:pPr>
        <w:numPr>
          <w:ilvl w:val="0"/>
          <w:numId w:val="70"/>
        </w:numPr>
        <w:tabs>
          <w:tab w:val="clear" w:pos="720"/>
          <w:tab w:val="num" w:pos="360"/>
        </w:tabs>
        <w:ind w:left="360" w:hanging="360"/>
      </w:pPr>
      <w:r>
        <w:t>will not violate applicable emission standards, and</w:t>
      </w:r>
    </w:p>
    <w:p w14:paraId="07D31199" w14:textId="77777777" w:rsidR="00EB5AE8" w:rsidRDefault="00EB5AE8" w:rsidP="00EB5AE8">
      <w:pPr>
        <w:numPr>
          <w:ilvl w:val="0"/>
          <w:numId w:val="70"/>
        </w:numPr>
        <w:tabs>
          <w:tab w:val="clear" w:pos="720"/>
          <w:tab w:val="num" w:pos="360"/>
          <w:tab w:val="num" w:pos="1440"/>
        </w:tabs>
        <w:ind w:left="360" w:hanging="360"/>
      </w:pPr>
      <w:r>
        <w:t>will not violate applicable ambient air quality standards in conjunction with emissions from other sources.</w:t>
      </w:r>
    </w:p>
    <w:p w14:paraId="4756D241" w14:textId="77777777" w:rsidR="00EB5AE8" w:rsidRDefault="00EB5AE8" w:rsidP="00EB5AE8"/>
    <w:p w14:paraId="68CCDFE0" w14:textId="1DC36DC6" w:rsidR="00EB5AE8" w:rsidRDefault="00EB5AE8" w:rsidP="00EB5AE8">
      <w:pPr>
        <w:pStyle w:val="BodyText"/>
      </w:pPr>
      <w:r>
        <w:t>The Department hereby grants Air Emission License</w:t>
      </w:r>
      <w:r w:rsidRPr="001826AE">
        <w:rPr>
          <w:b/>
          <w:bCs/>
          <w:i/>
          <w:szCs w:val="24"/>
        </w:rPr>
        <w:t xml:space="preserve"> </w:t>
      </w:r>
      <w:r>
        <w:t>A-</w:t>
      </w:r>
      <w:r w:rsidR="00962DE5">
        <w:t>206</w:t>
      </w:r>
      <w:r>
        <w:t>-</w:t>
      </w:r>
      <w:r w:rsidR="00962DE5">
        <w:t>71</w:t>
      </w:r>
      <w:r>
        <w:t>-</w:t>
      </w:r>
      <w:r w:rsidR="00962DE5">
        <w:t>M</w:t>
      </w:r>
      <w:r>
        <w:t>-</w:t>
      </w:r>
      <w:r w:rsidR="00962DE5">
        <w:t>R/A</w:t>
      </w:r>
      <w:r>
        <w:t xml:space="preserve"> subject to the following conditions.</w:t>
      </w:r>
    </w:p>
    <w:p w14:paraId="16B59388" w14:textId="77777777" w:rsidR="00EB5AE8" w:rsidRDefault="00EB5AE8" w:rsidP="00EB5AE8">
      <w:pPr>
        <w:pStyle w:val="BodyText"/>
      </w:pPr>
    </w:p>
    <w:p w14:paraId="4EE9853F" w14:textId="0626244A"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Pr>
          <w:bCs/>
        </w:rPr>
        <w:t xml:space="preserve">or part thereof </w:t>
      </w:r>
      <w:r w:rsidRPr="00E04021">
        <w:rPr>
          <w:bCs/>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2E951C52" w14:textId="77777777" w:rsidR="00EB5AE8" w:rsidRDefault="00EB5AE8" w:rsidP="00EB5AE8"/>
    <w:p w14:paraId="296C3508" w14:textId="77777777" w:rsidR="00EB5AE8" w:rsidRDefault="00EB5AE8" w:rsidP="00EB5AE8">
      <w:pPr>
        <w:pStyle w:val="OrderHead2"/>
      </w:pPr>
      <w:r>
        <w:t>STANDARD CONDITIONS</w:t>
      </w:r>
    </w:p>
    <w:p w14:paraId="75231818" w14:textId="77777777" w:rsidR="00EB5AE8" w:rsidRDefault="00EB5AE8" w:rsidP="00EB5AE8">
      <w:pPr>
        <w:rPr>
          <w:b/>
        </w:rPr>
      </w:pPr>
    </w:p>
    <w:p w14:paraId="5E6059C3" w14:textId="77777777" w:rsidR="00EB5AE8" w:rsidRDefault="00EB5AE8" w:rsidP="00EB5AE8">
      <w:pPr>
        <w:pStyle w:val="ListParagraph"/>
        <w:numPr>
          <w:ilvl w:val="0"/>
          <w:numId w:val="74"/>
        </w:numPr>
        <w:tabs>
          <w:tab w:val="num" w:pos="720"/>
        </w:tabs>
        <w:ind w:hanging="720"/>
      </w:pPr>
      <w: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M.R.S. § 347-C).</w:t>
      </w:r>
    </w:p>
    <w:p w14:paraId="5BBE0123" w14:textId="77777777" w:rsidR="00EB5AE8" w:rsidRDefault="00EB5AE8" w:rsidP="00EB5AE8">
      <w:pPr>
        <w:pStyle w:val="ListParagraph"/>
        <w:numPr>
          <w:ilvl w:val="0"/>
          <w:numId w:val="74"/>
        </w:numPr>
        <w:tabs>
          <w:tab w:val="num" w:pos="720"/>
        </w:tabs>
        <w:ind w:hanging="720"/>
      </w:pPr>
      <w:r>
        <w:t>The licensee shall acquire a new or amended air emission license prior to beginning actual construction of a modification, unless specifically provided for in Chapter 115. [06</w:t>
      </w:r>
      <w:r w:rsidR="004C1A78">
        <w:noBreakHyphen/>
      </w:r>
      <w:r>
        <w:t>096</w:t>
      </w:r>
      <w:r w:rsidR="004C1A78">
        <w:t> </w:t>
      </w:r>
      <w:r>
        <w:t>C.M.R. ch. 115]</w:t>
      </w:r>
    </w:p>
    <w:p w14:paraId="233E9207" w14:textId="77777777" w:rsidR="00EB5AE8" w:rsidRDefault="00EB5AE8" w:rsidP="00EB5AE8">
      <w:pPr>
        <w:pStyle w:val="ListParagraph"/>
      </w:pPr>
    </w:p>
    <w:p w14:paraId="3274E91D" w14:textId="77777777" w:rsidR="004C1A78" w:rsidRDefault="00EB5AE8" w:rsidP="004C1A78">
      <w:pPr>
        <w:pStyle w:val="ListParagraph"/>
        <w:numPr>
          <w:ilvl w:val="0"/>
          <w:numId w:val="74"/>
        </w:numPr>
        <w:tabs>
          <w:tab w:val="num" w:pos="720"/>
        </w:tabs>
        <w:ind w:hanging="720"/>
      </w:pPr>
      <w:r>
        <w:t xml:space="preserve">Approval to construct shall become invalid if the source has not commenced construction within eighteen (18) months after receipt of such approval or if construction is discontinued for a period of eighteen (18) months or more. The Department may extend this </w:t>
      </w:r>
      <w:proofErr w:type="gramStart"/>
      <w:r>
        <w:t>time period</w:t>
      </w:r>
      <w:proofErr w:type="gramEnd"/>
      <w:r>
        <w:t xml:space="preserve"> upon a satisfactory showing that an extension is </w:t>
      </w:r>
      <w:proofErr w:type="gramStart"/>
      <w:r>
        <w:t>justified, but</w:t>
      </w:r>
      <w:proofErr w:type="gramEnd"/>
      <w:r>
        <w:t xml:space="preserve"> may condition such extension upon a review of either the control technology analysis or the ambient air quality standards analysis, or both. [06-096 C.M.R. ch. 115]</w:t>
      </w:r>
    </w:p>
    <w:p w14:paraId="4A1FDDD1" w14:textId="77777777" w:rsidR="004C1A78" w:rsidRDefault="004C1A78" w:rsidP="004C1A78">
      <w:pPr>
        <w:pStyle w:val="ListParagraph"/>
      </w:pPr>
    </w:p>
    <w:p w14:paraId="438D846D" w14:textId="77777777" w:rsidR="004C1A78" w:rsidRDefault="00EB5AE8" w:rsidP="004C1A78">
      <w:pPr>
        <w:pStyle w:val="ListParagraph"/>
        <w:numPr>
          <w:ilvl w:val="0"/>
          <w:numId w:val="74"/>
        </w:numPr>
        <w:tabs>
          <w:tab w:val="num" w:pos="720"/>
        </w:tabs>
        <w:ind w:hanging="720"/>
      </w:pPr>
      <w: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C.M.R. ch. 115]</w:t>
      </w:r>
    </w:p>
    <w:p w14:paraId="271E19D9" w14:textId="77777777" w:rsidR="004C1A78" w:rsidRDefault="004C1A78" w:rsidP="004C1A78">
      <w:pPr>
        <w:pStyle w:val="ListParagraph"/>
      </w:pPr>
    </w:p>
    <w:p w14:paraId="4A031DCE" w14:textId="33CC87B7" w:rsidR="004C1A78" w:rsidRDefault="00EB5AE8" w:rsidP="004C1A78">
      <w:pPr>
        <w:pStyle w:val="ListParagraph"/>
        <w:numPr>
          <w:ilvl w:val="0"/>
          <w:numId w:val="74"/>
        </w:numPr>
        <w:tabs>
          <w:tab w:val="num" w:pos="720"/>
        </w:tabs>
        <w:ind w:hanging="720"/>
      </w:pPr>
      <w:r>
        <w:t xml:space="preserve">The licensee shall pay the annual air emission license fee to the Department, calculated pursuant to Title 38 M.R.S. § 353-A. [06-096 C.M.R. ch. 115] Payment of the annual air </w:t>
      </w:r>
      <w:r>
        <w:lastRenderedPageBreak/>
        <w:t xml:space="preserve">emission license fee for </w:t>
      </w:r>
      <w:r w:rsidR="00FD5779">
        <w:t>Dorothea Dix</w:t>
      </w:r>
      <w:r w:rsidRPr="00FD5779">
        <w:rPr>
          <w:color w:val="00B050"/>
        </w:rPr>
        <w:t xml:space="preserve"> </w:t>
      </w:r>
      <w:r>
        <w:t>is due by the end of</w:t>
      </w:r>
      <w:r w:rsidR="00FD5779">
        <w:t xml:space="preserve"> August </w:t>
      </w:r>
      <w:r>
        <w:t>of each year. [38 M.R.S. § 353-</w:t>
      </w:r>
      <w:proofErr w:type="gramStart"/>
      <w:r>
        <w:t>A(</w:t>
      </w:r>
      <w:proofErr w:type="gramEnd"/>
      <w:r>
        <w:t xml:space="preserve">3)] </w:t>
      </w:r>
    </w:p>
    <w:p w14:paraId="541B0E18" w14:textId="77777777" w:rsidR="00FD5779" w:rsidRDefault="00FD5779" w:rsidP="00FD5779"/>
    <w:p w14:paraId="749B52D5" w14:textId="77777777" w:rsidR="004C1A78" w:rsidRDefault="00EB5AE8" w:rsidP="004C1A78">
      <w:pPr>
        <w:pStyle w:val="ListParagraph"/>
        <w:numPr>
          <w:ilvl w:val="0"/>
          <w:numId w:val="74"/>
        </w:numPr>
        <w:tabs>
          <w:tab w:val="num" w:pos="720"/>
        </w:tabs>
        <w:ind w:hanging="720"/>
      </w:pPr>
      <w:r>
        <w:t xml:space="preserve">The license does not convey any property rights of any sort, or any exclusive privilege. [06-096 C.M.R. ch. 115] </w:t>
      </w:r>
    </w:p>
    <w:p w14:paraId="05C59DE8" w14:textId="77777777" w:rsidR="004C1A78" w:rsidRDefault="004C1A78" w:rsidP="004C1A78">
      <w:pPr>
        <w:pStyle w:val="ListParagraph"/>
      </w:pPr>
    </w:p>
    <w:p w14:paraId="09478FBF" w14:textId="77777777" w:rsidR="004C1A78" w:rsidRDefault="00EB5AE8" w:rsidP="004C1A78">
      <w:pPr>
        <w:pStyle w:val="ListParagraph"/>
        <w:numPr>
          <w:ilvl w:val="0"/>
          <w:numId w:val="74"/>
        </w:numPr>
        <w:tabs>
          <w:tab w:val="num" w:pos="720"/>
        </w:tabs>
        <w:ind w:hanging="720"/>
      </w:pPr>
      <w:r>
        <w:t>The licensee shall maintain and operate all emission units and air pollution systems required by the air emission license in a manner consistent with good air pollution control practice for minimizing emissions. [06-096 C.M.R. ch. 115]</w:t>
      </w:r>
    </w:p>
    <w:p w14:paraId="19624A49" w14:textId="77777777" w:rsidR="004C1A78" w:rsidRDefault="004C1A78" w:rsidP="004C1A78">
      <w:pPr>
        <w:pStyle w:val="ListParagraph"/>
      </w:pPr>
    </w:p>
    <w:p w14:paraId="6AC89953" w14:textId="77777777" w:rsidR="004C1A78" w:rsidRDefault="00EB5AE8" w:rsidP="004C1A78">
      <w:pPr>
        <w:pStyle w:val="ListParagraph"/>
        <w:numPr>
          <w:ilvl w:val="0"/>
          <w:numId w:val="74"/>
        </w:numPr>
        <w:tabs>
          <w:tab w:val="num" w:pos="720"/>
        </w:tabs>
        <w:ind w:hanging="720"/>
      </w:pPr>
      <w:r>
        <w:t>The licensee shall maintain sufficient records to accurately document compliance with emission standards and license conditions and shall maintain such records for a minimum of six (6) years. The records shall be submitted to the Department upon written request. [06-096 C.M.R. ch. 115]</w:t>
      </w:r>
    </w:p>
    <w:p w14:paraId="2CAEF7F2" w14:textId="77777777" w:rsidR="004C1A78" w:rsidRDefault="004C1A78" w:rsidP="004C1A78">
      <w:pPr>
        <w:pStyle w:val="ListParagraph"/>
      </w:pPr>
    </w:p>
    <w:p w14:paraId="4CDCE5E5" w14:textId="62E2C554" w:rsidR="004C1A78" w:rsidRDefault="00EB5AE8" w:rsidP="004C1A78">
      <w:pPr>
        <w:pStyle w:val="ListParagraph"/>
        <w:numPr>
          <w:ilvl w:val="0"/>
          <w:numId w:val="74"/>
        </w:numPr>
        <w:tabs>
          <w:tab w:val="num" w:pos="720"/>
        </w:tabs>
        <w:ind w:hanging="720"/>
      </w:pPr>
      <w:r>
        <w:t>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w:t>
      </w:r>
      <w:r w:rsidR="00FD5779">
        <w:t xml:space="preserve"> </w:t>
      </w:r>
      <w:r>
        <w:t>[</w:t>
      </w:r>
      <w:r w:rsidRPr="00FD5779">
        <w:t>06</w:t>
      </w:r>
      <w:r w:rsidR="00FD5779">
        <w:noBreakHyphen/>
      </w:r>
      <w:r w:rsidRPr="00FD5779">
        <w:t>096</w:t>
      </w:r>
      <w:r w:rsidR="004C1A78">
        <w:t> </w:t>
      </w:r>
      <w:r>
        <w:t>C.M.R.</w:t>
      </w:r>
      <w:r w:rsidR="004C1A78">
        <w:t> </w:t>
      </w:r>
      <w:r>
        <w:t>ch.</w:t>
      </w:r>
      <w:r w:rsidR="004C1A78">
        <w:t> </w:t>
      </w:r>
      <w:r>
        <w:t>115]</w:t>
      </w:r>
    </w:p>
    <w:p w14:paraId="516C5A15" w14:textId="77777777" w:rsidR="004C1A78" w:rsidRDefault="004C1A78" w:rsidP="004C1A78">
      <w:pPr>
        <w:pStyle w:val="ListParagraph"/>
      </w:pPr>
    </w:p>
    <w:p w14:paraId="62ABF5FF" w14:textId="5147B1AB" w:rsidR="004C1A78" w:rsidRDefault="00EB5AE8" w:rsidP="004C1A78">
      <w:pPr>
        <w:pStyle w:val="ListParagraph"/>
        <w:numPr>
          <w:ilvl w:val="0"/>
          <w:numId w:val="74"/>
        </w:numPr>
        <w:tabs>
          <w:tab w:val="num" w:pos="720"/>
        </w:tabs>
        <w:ind w:hanging="720"/>
      </w:pPr>
      <w:r>
        <w:t xml:space="preserve">The licensee may not use as a defense in an enforcement action that the disruption, cessation, or reduction of licensed operations would have been necessary </w:t>
      </w:r>
      <w:proofErr w:type="gramStart"/>
      <w:r>
        <w:t>in order to</w:t>
      </w:r>
      <w:proofErr w:type="gramEnd"/>
      <w:r>
        <w:t xml:space="preserve"> maintain compliance with the conditions of the air emission license. [06-096 C.M.R. ch.</w:t>
      </w:r>
      <w:r w:rsidR="00FD5779">
        <w:t> </w:t>
      </w:r>
      <w:r>
        <w:t>115]</w:t>
      </w:r>
    </w:p>
    <w:p w14:paraId="4B7CC9A3" w14:textId="0500575A" w:rsidR="00EB5AE8" w:rsidRDefault="00EB5AE8" w:rsidP="004C1A78">
      <w:pPr>
        <w:pStyle w:val="ListParagraph"/>
        <w:numPr>
          <w:ilvl w:val="0"/>
          <w:numId w:val="74"/>
        </w:numPr>
        <w:tabs>
          <w:tab w:val="num" w:pos="720"/>
        </w:tabs>
        <w:ind w:hanging="720"/>
      </w:pPr>
      <w:r>
        <w:t>In accordance with the Department’s air emission compliance test protocol and 40 C.F.R. Part 60 or other method approved or required by the Department, the licensee shall:</w:t>
      </w:r>
    </w:p>
    <w:p w14:paraId="0D503CEC" w14:textId="77777777" w:rsidR="00EB5AE8" w:rsidRDefault="00EB5AE8" w:rsidP="00EB5AE8"/>
    <w:p w14:paraId="5A3DE0E1" w14:textId="77777777" w:rsidR="00EB5AE8" w:rsidRDefault="00EB5AE8" w:rsidP="00EB5AE8">
      <w:pPr>
        <w:numPr>
          <w:ilvl w:val="0"/>
          <w:numId w:val="71"/>
        </w:numPr>
      </w:pPr>
      <w:r>
        <w:t>Perform stack testing to demonstrate compliance with the applicable emission standards under circumstances representative of the facility’s normal process and operating conditions:</w:t>
      </w:r>
    </w:p>
    <w:p w14:paraId="12E90BF5" w14:textId="77777777" w:rsidR="00EB5AE8" w:rsidRDefault="00EB5AE8" w:rsidP="00EB5AE8">
      <w:pPr>
        <w:numPr>
          <w:ilvl w:val="0"/>
          <w:numId w:val="72"/>
        </w:numPr>
      </w:pPr>
      <w:r>
        <w:t>Within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117C5EEB" w14:textId="77777777" w:rsidR="00EB5AE8" w:rsidRDefault="00EB5AE8" w:rsidP="00EB5AE8">
      <w:pPr>
        <w:numPr>
          <w:ilvl w:val="0"/>
          <w:numId w:val="72"/>
        </w:numPr>
      </w:pPr>
      <w:r>
        <w:t>Pursuant to any other requirement of this license to perform stack testing.</w:t>
      </w:r>
    </w:p>
    <w:p w14:paraId="6B521797" w14:textId="77777777" w:rsidR="00EB5AE8" w:rsidRDefault="00EB5AE8" w:rsidP="00EB5AE8">
      <w:pPr>
        <w:ind w:left="1440"/>
      </w:pPr>
    </w:p>
    <w:p w14:paraId="475FDADD" w14:textId="77777777" w:rsidR="00EB5AE8" w:rsidRDefault="00EB5AE8" w:rsidP="00EB5AE8">
      <w:pPr>
        <w:numPr>
          <w:ilvl w:val="0"/>
          <w:numId w:val="71"/>
        </w:numPr>
        <w:tabs>
          <w:tab w:val="left" w:pos="1440"/>
        </w:tabs>
      </w:pPr>
      <w:r>
        <w:t xml:space="preserve">Install or make provisions to install test ports that meet the criteria of 40 C.F.R. Part 60, Appendix A, and test platforms, if necessary, and other </w:t>
      </w:r>
      <w:proofErr w:type="gramStart"/>
      <w:r>
        <w:t>accommodations</w:t>
      </w:r>
      <w:proofErr w:type="gramEnd"/>
      <w:r>
        <w:t xml:space="preserve"> necessary to allow emission testing; and</w:t>
      </w:r>
    </w:p>
    <w:p w14:paraId="435C366A" w14:textId="77777777" w:rsidR="00EB5AE8" w:rsidRDefault="00EB5AE8" w:rsidP="00EB5AE8">
      <w:pPr>
        <w:tabs>
          <w:tab w:val="left" w:pos="1440"/>
        </w:tabs>
        <w:ind w:left="1080"/>
      </w:pPr>
    </w:p>
    <w:p w14:paraId="43A04A16" w14:textId="77777777" w:rsidR="00EB5AE8" w:rsidRDefault="00EB5AE8" w:rsidP="00EB5AE8">
      <w:pPr>
        <w:numPr>
          <w:ilvl w:val="0"/>
          <w:numId w:val="71"/>
        </w:numPr>
        <w:tabs>
          <w:tab w:val="left" w:pos="1440"/>
        </w:tabs>
      </w:pPr>
      <w:r>
        <w:lastRenderedPageBreak/>
        <w:t xml:space="preserve">Submit a written report to the Department within thirty (30) </w:t>
      </w:r>
      <w:proofErr w:type="gramStart"/>
      <w:r>
        <w:t>days from date</w:t>
      </w:r>
      <w:proofErr w:type="gramEnd"/>
      <w:r>
        <w:t xml:space="preserve"> of test completion.</w:t>
      </w:r>
    </w:p>
    <w:p w14:paraId="77471611" w14:textId="77777777" w:rsidR="00EB5AE8" w:rsidRDefault="00EB5AE8" w:rsidP="00EB5AE8">
      <w:pPr>
        <w:ind w:left="720"/>
      </w:pPr>
      <w:r>
        <w:t>[06-096 C.M.R. ch. 115]</w:t>
      </w:r>
    </w:p>
    <w:p w14:paraId="7D266F7A" w14:textId="77777777" w:rsidR="00EB5AE8" w:rsidRDefault="00EB5AE8" w:rsidP="00EB5AE8"/>
    <w:p w14:paraId="468F8B57" w14:textId="77777777" w:rsidR="00EB5AE8" w:rsidRDefault="00EB5AE8" w:rsidP="004C1A78">
      <w:pPr>
        <w:pStyle w:val="ListParagraph"/>
        <w:numPr>
          <w:ilvl w:val="0"/>
          <w:numId w:val="74"/>
        </w:numPr>
        <w:tabs>
          <w:tab w:val="num" w:pos="720"/>
        </w:tabs>
        <w:ind w:hanging="720"/>
      </w:pPr>
      <w:r>
        <w:t xml:space="preserve">If the results of a stack test performed under circumstances representative of the facility’s normal process and operating conditions indicate emissions </w:t>
      </w:r>
      <w:proofErr w:type="gramStart"/>
      <w:r>
        <w:t>in excess of</w:t>
      </w:r>
      <w:proofErr w:type="gramEnd"/>
      <w:r>
        <w:t xml:space="preserve"> the applicable standards, then:</w:t>
      </w:r>
    </w:p>
    <w:p w14:paraId="0BE1515D" w14:textId="77777777" w:rsidR="00EB5AE8" w:rsidRDefault="00EB5AE8" w:rsidP="00EB5AE8">
      <w:pPr>
        <w:ind w:left="720"/>
      </w:pPr>
    </w:p>
    <w:p w14:paraId="5DFB1E92" w14:textId="77777777" w:rsidR="00EB5AE8" w:rsidRDefault="00EB5AE8" w:rsidP="00EB5AE8">
      <w:pPr>
        <w:numPr>
          <w:ilvl w:val="0"/>
          <w:numId w:val="73"/>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05D0B350" w14:textId="77777777" w:rsidR="00EB5AE8" w:rsidRDefault="00EB5AE8" w:rsidP="00EB5AE8">
      <w:pPr>
        <w:ind w:left="1080"/>
      </w:pPr>
    </w:p>
    <w:p w14:paraId="327BC999" w14:textId="77777777" w:rsidR="00EB5AE8" w:rsidRDefault="00EB5AE8" w:rsidP="00EB5AE8">
      <w:pPr>
        <w:numPr>
          <w:ilvl w:val="0"/>
          <w:numId w:val="73"/>
        </w:numPr>
      </w:pPr>
      <w:r>
        <w:t>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51F1BBA3" w14:textId="77777777" w:rsidR="00EB5AE8" w:rsidRPr="001826AE" w:rsidRDefault="00EB5AE8" w:rsidP="00EB5AE8"/>
    <w:p w14:paraId="41B839E0" w14:textId="77777777" w:rsidR="00EB5AE8" w:rsidRDefault="00EB5AE8" w:rsidP="009901F1">
      <w:pPr>
        <w:keepNext/>
        <w:keepLines/>
        <w:numPr>
          <w:ilvl w:val="0"/>
          <w:numId w:val="73"/>
        </w:numPr>
      </w:pPr>
      <w:r>
        <w:t xml:space="preserve">The licensee may, upon the approval of the Department following the successful demonstration of compliance </w:t>
      </w:r>
      <w:proofErr w:type="gramStart"/>
      <w:r>
        <w:t>at</w:t>
      </w:r>
      <w:proofErr w:type="gramEnd"/>
      <w:r>
        <w:t xml:space="preserve"> alternative load conditions, operate under such alternative load conditions on an interim basis prior to a demonstration of compliance under normal and representative process and operating conditions.</w:t>
      </w:r>
    </w:p>
    <w:p w14:paraId="53912229" w14:textId="77777777" w:rsidR="00EB5AE8" w:rsidRDefault="00EB5AE8" w:rsidP="009901F1">
      <w:pPr>
        <w:keepNext/>
        <w:keepLines/>
        <w:ind w:left="720"/>
      </w:pPr>
      <w:r>
        <w:t>[06-096 C.M.R. ch. 115]</w:t>
      </w:r>
    </w:p>
    <w:p w14:paraId="01D86C4B" w14:textId="77777777" w:rsidR="00EB5AE8" w:rsidRDefault="00EB5AE8" w:rsidP="00EB5AE8"/>
    <w:p w14:paraId="66BF3436" w14:textId="77777777" w:rsidR="004C1A78" w:rsidRDefault="00EB5AE8" w:rsidP="004C1A78">
      <w:pPr>
        <w:pStyle w:val="ListParagraph"/>
        <w:numPr>
          <w:ilvl w:val="0"/>
          <w:numId w:val="74"/>
        </w:numPr>
        <w:tabs>
          <w:tab w:val="num" w:pos="720"/>
        </w:tabs>
        <w:ind w:hanging="720"/>
      </w:pPr>
      <w: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[06-096 C.M.R. ch. 115]</w:t>
      </w:r>
    </w:p>
    <w:p w14:paraId="5042F9F3" w14:textId="77777777" w:rsidR="004C1A78" w:rsidRDefault="004C1A78" w:rsidP="004C1A78">
      <w:pPr>
        <w:pStyle w:val="ListParagraph"/>
      </w:pPr>
    </w:p>
    <w:p w14:paraId="347BB333" w14:textId="77777777" w:rsidR="004C1A78" w:rsidRDefault="00EB5AE8" w:rsidP="004C1A78">
      <w:pPr>
        <w:pStyle w:val="ListParagraph"/>
        <w:numPr>
          <w:ilvl w:val="0"/>
          <w:numId w:val="74"/>
        </w:numPr>
        <w:tabs>
          <w:tab w:val="num" w:pos="720"/>
        </w:tabs>
        <w:ind w:hanging="720"/>
      </w:pPr>
      <w:r>
        <w:t>The licensee shall maintain records of malfunctions, failures, downtime, and any other similar change in operation of air pollution control systems or the emissions unit itself that would affect emissions and that is not consistent with the terms and conditions of the air emission license. The licensee shall notify the Department within two (2) days or the next state working day, whichever is later, of such occasions where such changes result in an increase of emissions. The licensee shall report all excess emissions in the units of the applicable emission limitation. [06-096 C.M.R. ch. 115]</w:t>
      </w:r>
    </w:p>
    <w:p w14:paraId="08966FCA" w14:textId="77777777" w:rsidR="004C1A78" w:rsidRDefault="004C1A78" w:rsidP="004C1A78">
      <w:pPr>
        <w:pStyle w:val="ListParagraph"/>
      </w:pPr>
    </w:p>
    <w:p w14:paraId="0E4B5E12" w14:textId="77777777" w:rsidR="004C1A78" w:rsidRDefault="00EB5AE8" w:rsidP="004C1A78">
      <w:pPr>
        <w:pStyle w:val="ListParagraph"/>
        <w:numPr>
          <w:ilvl w:val="0"/>
          <w:numId w:val="74"/>
        </w:numPr>
        <w:tabs>
          <w:tab w:val="num" w:pos="720"/>
        </w:tabs>
        <w:ind w:hanging="720"/>
      </w:pPr>
      <w:r w:rsidRPr="0047639F">
        <w:t xml:space="preserve">Upon written request from the Department, the licensee shall establish and maintain such records, make such reports, install, use and maintain such monitoring equipment, sample such emissions (in accordance with such methods, at such locations, at such intervals, and </w:t>
      </w:r>
      <w:r w:rsidRPr="0047639F">
        <w:lastRenderedPageBreak/>
        <w:t>in such a manner as the Department shall prescribe), and provide other information as the Department may reasonably require to determine the licensee’s compliance status. [06</w:t>
      </w:r>
      <w:r w:rsidR="004C1A78">
        <w:noBreakHyphen/>
      </w:r>
      <w:r w:rsidRPr="0047639F">
        <w:t>096</w:t>
      </w:r>
      <w:r w:rsidR="004C1A78">
        <w:t> </w:t>
      </w:r>
      <w:r w:rsidRPr="0047639F">
        <w:t>C.M.R. ch. 115]</w:t>
      </w:r>
    </w:p>
    <w:p w14:paraId="7C64892A" w14:textId="77777777" w:rsidR="004C1A78" w:rsidRDefault="004C1A78" w:rsidP="004C1A78">
      <w:pPr>
        <w:pStyle w:val="ListParagraph"/>
      </w:pPr>
    </w:p>
    <w:p w14:paraId="37EF0C0A" w14:textId="77777777" w:rsidR="00EB5AE8" w:rsidRPr="0047639F" w:rsidRDefault="00EB5AE8" w:rsidP="004C1A78">
      <w:pPr>
        <w:pStyle w:val="ListParagraph"/>
        <w:numPr>
          <w:ilvl w:val="0"/>
          <w:numId w:val="74"/>
        </w:numPr>
        <w:tabs>
          <w:tab w:val="num" w:pos="720"/>
        </w:tabs>
        <w:ind w:hanging="720"/>
      </w:pPr>
      <w:r>
        <w:t xml:space="preserve">The licensee shall notify the Department within 48 hours and submit a report to the Department on a quarterly basis if a malfunction or breakdown in any component causes a violation of any emission standard (38 M.R.S. § 605). </w:t>
      </w:r>
    </w:p>
    <w:p w14:paraId="68ADB82B" w14:textId="77777777" w:rsidR="00EB5AE8" w:rsidRDefault="00EB5AE8" w:rsidP="00EB5AE8"/>
    <w:p w14:paraId="6B7F2FF9" w14:textId="77777777" w:rsidR="00EB5AE8" w:rsidRDefault="004C1A78" w:rsidP="004C1A78">
      <w:pPr>
        <w:pStyle w:val="OrderHead2"/>
      </w:pPr>
      <w:r>
        <w:t>SPECIFIC CONDITIONS</w:t>
      </w:r>
    </w:p>
    <w:p w14:paraId="096041F2" w14:textId="77777777" w:rsidR="00EB5AE8" w:rsidRDefault="00EB5AE8" w:rsidP="006E35A9">
      <w:pPr>
        <w:jc w:val="left"/>
      </w:pPr>
    </w:p>
    <w:p w14:paraId="791C340D" w14:textId="1888C9F1" w:rsidR="00EB5AE8" w:rsidRDefault="004C1A78" w:rsidP="006A57E3">
      <w:pPr>
        <w:pStyle w:val="OrderCondition"/>
      </w:pPr>
      <w:r>
        <w:t>Boiler</w:t>
      </w:r>
      <w:r w:rsidR="00FD5779">
        <w:t>s</w:t>
      </w:r>
      <w:r>
        <w:t xml:space="preserve"> #</w:t>
      </w:r>
      <w:r w:rsidR="00FD5779">
        <w:t>1, #2, and #3</w:t>
      </w:r>
    </w:p>
    <w:p w14:paraId="4A05C431" w14:textId="77777777" w:rsidR="004C1A78" w:rsidRDefault="004C1A78" w:rsidP="004C1A78">
      <w:pPr>
        <w:ind w:left="720"/>
      </w:pPr>
    </w:p>
    <w:p w14:paraId="5A44742D" w14:textId="71970E14" w:rsidR="004C1A78" w:rsidRPr="000440E5" w:rsidRDefault="004C1A78" w:rsidP="006A57E3">
      <w:pPr>
        <w:pStyle w:val="ListParagraph"/>
        <w:numPr>
          <w:ilvl w:val="0"/>
          <w:numId w:val="97"/>
        </w:numPr>
      </w:pPr>
      <w:r>
        <w:t>Fuel</w:t>
      </w:r>
    </w:p>
    <w:p w14:paraId="0F29BD2A" w14:textId="77777777" w:rsidR="004C1A78" w:rsidRPr="000440E5" w:rsidRDefault="004C1A78" w:rsidP="004C1A78">
      <w:pPr>
        <w:ind w:left="1080"/>
      </w:pPr>
    </w:p>
    <w:p w14:paraId="4F4AAD6D" w14:textId="34519E07" w:rsidR="004C1A78" w:rsidRPr="000259C1" w:rsidRDefault="00CE5BD8" w:rsidP="006A57E3">
      <w:pPr>
        <w:pStyle w:val="ListParagraph"/>
        <w:numPr>
          <w:ilvl w:val="0"/>
          <w:numId w:val="75"/>
        </w:numPr>
        <w:ind w:left="1440"/>
      </w:pPr>
      <w:r w:rsidRPr="00CE5BD8">
        <w:t>Dorothea Dix</w:t>
      </w:r>
      <w:r w:rsidR="004C1A78" w:rsidRPr="002E34B6">
        <w:rPr>
          <w:b/>
          <w:bCs/>
        </w:rPr>
        <w:t xml:space="preserve"> </w:t>
      </w:r>
      <w:r w:rsidR="004C1A78" w:rsidRPr="000259C1">
        <w:t>shall not exceed</w:t>
      </w:r>
      <w:r w:rsidR="00595322">
        <w:t xml:space="preserve"> a combined heat input of</w:t>
      </w:r>
      <w:r w:rsidR="004C1A78" w:rsidRPr="000259C1">
        <w:t xml:space="preserve"> </w:t>
      </w:r>
      <w:r>
        <w:t>190,000 MMBtu equivalent from firing natural gas and distillate fuel in Boilers #1, #2, and #3</w:t>
      </w:r>
      <w:r w:rsidR="004C1A78" w:rsidRPr="000259C1">
        <w:t>,</w:t>
      </w:r>
      <w:r w:rsidR="00845FF1">
        <w:t xml:space="preserve"> on a </w:t>
      </w:r>
      <w:r w:rsidR="004C1A78" w:rsidRPr="00845FF1">
        <w:rPr>
          <w:bCs/>
          <w:iCs/>
        </w:rPr>
        <w:t>calendar year</w:t>
      </w:r>
      <w:r w:rsidR="004C1A78" w:rsidRPr="000259C1">
        <w:t xml:space="preserve"> total basis.</w:t>
      </w:r>
      <w:r w:rsidR="00845FF1">
        <w:t xml:space="preserve"> Compliance shall be demonstrated by tracking fuel usage and calculated using 0.14 MMBtu/gallon of distillate fuel and 1,030 Btu/scf of natural gas.</w:t>
      </w:r>
      <w:r w:rsidR="004C1A78" w:rsidRPr="000259C1">
        <w:t xml:space="preserve"> </w:t>
      </w:r>
      <w:bookmarkStart w:id="7" w:name="_Hlk138403226"/>
      <w:r w:rsidR="00845FF1">
        <w:t>Records of annual fuel use</w:t>
      </w:r>
      <w:r w:rsidR="00595322">
        <w:t xml:space="preserve"> and calculated MMBtu of input</w:t>
      </w:r>
      <w:r w:rsidR="00845FF1">
        <w:t xml:space="preserve"> shall be kept on a monthly and calendar year basis. [</w:t>
      </w:r>
      <w:r w:rsidR="004C1A78" w:rsidRPr="000259C1">
        <w:t>06</w:t>
      </w:r>
      <w:r w:rsidR="00845FF1">
        <w:noBreakHyphen/>
      </w:r>
      <w:r w:rsidR="004C1A78" w:rsidRPr="000259C1">
        <w:t>096</w:t>
      </w:r>
      <w:r w:rsidR="00845FF1">
        <w:t> </w:t>
      </w:r>
      <w:r w:rsidR="004C1A78" w:rsidRPr="000259C1">
        <w:t>C.M.R. ch. 115, BPT]</w:t>
      </w:r>
      <w:bookmarkEnd w:id="7"/>
    </w:p>
    <w:p w14:paraId="7EEC1F23" w14:textId="3B053333" w:rsidR="004C1A78" w:rsidRPr="00B8055A" w:rsidRDefault="004C1A78" w:rsidP="006A57E3">
      <w:pPr>
        <w:pStyle w:val="ListParagraph"/>
        <w:numPr>
          <w:ilvl w:val="0"/>
          <w:numId w:val="75"/>
        </w:numPr>
        <w:ind w:left="1440"/>
      </w:pPr>
      <w:r>
        <w:t>T</w:t>
      </w:r>
      <w:r w:rsidRPr="00B8055A">
        <w:t xml:space="preserve">he facility shall </w:t>
      </w:r>
      <w:r>
        <w:t>not purchase or otherwise obtain</w:t>
      </w:r>
      <w:r w:rsidRPr="00B8055A">
        <w:t xml:space="preserve"> distillate fuel with a maximum sulfur content </w:t>
      </w:r>
      <w:r>
        <w:t>that exceeds</w:t>
      </w:r>
      <w:r w:rsidRPr="00B8055A">
        <w:t xml:space="preserve"> 0.0015% by weight (15</w:t>
      </w:r>
      <w:r>
        <w:t> </w:t>
      </w:r>
      <w:r w:rsidRPr="00B8055A">
        <w:t xml:space="preserve">ppm). [06-096 </w:t>
      </w:r>
      <w:r>
        <w:t xml:space="preserve">C.M.R. ch. </w:t>
      </w:r>
      <w:r w:rsidRPr="00B8055A">
        <w:t>115, BPT]</w:t>
      </w:r>
    </w:p>
    <w:p w14:paraId="43737B2C" w14:textId="458C72FE" w:rsidR="004C1A78" w:rsidRPr="000440E5" w:rsidRDefault="004C1A78" w:rsidP="006A57E3">
      <w:pPr>
        <w:pStyle w:val="ListParagraph"/>
        <w:numPr>
          <w:ilvl w:val="0"/>
          <w:numId w:val="75"/>
        </w:numPr>
        <w:ind w:left="1440"/>
      </w:pPr>
      <w:r w:rsidRPr="000440E5">
        <w:rPr>
          <w:snapToGrid w:val="0"/>
        </w:rPr>
        <w:t>Compliance shall be demonstrated by fuel records showing the quantity, type, and</w:t>
      </w:r>
      <w:r w:rsidR="00595322">
        <w:rPr>
          <w:snapToGrid w:val="0"/>
        </w:rPr>
        <w:t xml:space="preserve"> </w:t>
      </w:r>
      <w:r w:rsidRPr="000440E5">
        <w:rPr>
          <w:snapToGrid w:val="0"/>
        </w:rPr>
        <w:t xml:space="preserve">percent sulfur of the </w:t>
      </w:r>
      <w:r w:rsidRPr="00845FF1">
        <w:rPr>
          <w:bCs/>
          <w:iCs/>
          <w:snapToGrid w:val="0"/>
        </w:rPr>
        <w:t>fuel delivered</w:t>
      </w:r>
      <w:r w:rsidRPr="000440E5">
        <w:rPr>
          <w:snapToGrid w:val="0"/>
        </w:rPr>
        <w:t>.</w:t>
      </w:r>
      <w:r w:rsidRPr="00B663C5">
        <w:rPr>
          <w:snapToGrid w:val="0"/>
        </w:rPr>
        <w:t xml:space="preserve"> </w:t>
      </w:r>
      <w:r w:rsidRPr="000259C1">
        <w:rPr>
          <w:snapToGrid w:val="0"/>
        </w:rPr>
        <w:t>Records of annual fuel use shall be kept on a monthly and</w:t>
      </w:r>
      <w:r w:rsidRPr="00845FF1">
        <w:rPr>
          <w:bCs/>
          <w:iCs/>
          <w:snapToGrid w:val="0"/>
        </w:rPr>
        <w:t xml:space="preserve"> calendar year</w:t>
      </w:r>
      <w:r w:rsidR="00845FF1" w:rsidRPr="00845FF1">
        <w:rPr>
          <w:bCs/>
          <w:iCs/>
          <w:snapToGrid w:val="0"/>
        </w:rPr>
        <w:t xml:space="preserve"> </w:t>
      </w:r>
      <w:r w:rsidRPr="00845FF1">
        <w:rPr>
          <w:bCs/>
          <w:iCs/>
          <w:snapToGrid w:val="0"/>
        </w:rPr>
        <w:t xml:space="preserve">basis. </w:t>
      </w:r>
      <w:r>
        <w:rPr>
          <w:snapToGrid w:val="0"/>
        </w:rPr>
        <w:t>Fuel sulfur content compliance shall be demonstrated by fuel delivery receipts from the supplier, certificate of analysis, or testing of fuel in the tank on-site.</w:t>
      </w:r>
      <w:r>
        <w:t xml:space="preserve"> </w:t>
      </w:r>
      <w:r w:rsidRPr="000440E5">
        <w:t xml:space="preserve">[06-096 </w:t>
      </w:r>
      <w:r>
        <w:t xml:space="preserve">C.M.R. ch. </w:t>
      </w:r>
      <w:r w:rsidRPr="000440E5">
        <w:t xml:space="preserve">115, </w:t>
      </w:r>
      <w:r w:rsidRPr="0074115E">
        <w:t>BPT</w:t>
      </w:r>
      <w:r w:rsidRPr="000440E5">
        <w:t>]</w:t>
      </w:r>
    </w:p>
    <w:p w14:paraId="404931C2" w14:textId="77777777" w:rsidR="004C1A78" w:rsidRDefault="004C1A78" w:rsidP="004C1A78">
      <w:pPr>
        <w:ind w:left="720"/>
      </w:pPr>
    </w:p>
    <w:p w14:paraId="39665DC9" w14:textId="5A155F3A" w:rsidR="00845FF1" w:rsidRDefault="00845FF1" w:rsidP="006A57E3">
      <w:pPr>
        <w:pStyle w:val="ListParagraph"/>
        <w:numPr>
          <w:ilvl w:val="0"/>
          <w:numId w:val="97"/>
        </w:numPr>
      </w:pPr>
      <w:r>
        <w:t xml:space="preserve">Each boiler shall </w:t>
      </w:r>
      <w:proofErr w:type="gramStart"/>
      <w:r>
        <w:t>use</w:t>
      </w:r>
      <w:r w:rsidR="00595322">
        <w:t xml:space="preserve"> its</w:t>
      </w:r>
      <w:r>
        <w:t xml:space="preserve"> O</w:t>
      </w:r>
      <w:r>
        <w:rPr>
          <w:vertAlign w:val="subscript"/>
        </w:rPr>
        <w:t>2</w:t>
      </w:r>
      <w:r>
        <w:t xml:space="preserve"> trim</w:t>
      </w:r>
      <w:r w:rsidR="00595322">
        <w:t xml:space="preserve"> system</w:t>
      </w:r>
      <w:r>
        <w:t xml:space="preserve"> at all times</w:t>
      </w:r>
      <w:proofErr w:type="gramEnd"/>
      <w:r>
        <w:t xml:space="preserve"> that the boilers are in operation. Dorothea Dix shall record boiler downtime and O</w:t>
      </w:r>
      <w:r>
        <w:rPr>
          <w:vertAlign w:val="subscript"/>
        </w:rPr>
        <w:t>2</w:t>
      </w:r>
      <w:r>
        <w:t xml:space="preserve"> trim</w:t>
      </w:r>
      <w:r w:rsidR="00595322">
        <w:t xml:space="preserve"> system</w:t>
      </w:r>
      <w:r>
        <w:t xml:space="preserve"> downtime for each boiler in a log. The log shall indicate the date, time, and duration of all boiler downtime or O</w:t>
      </w:r>
      <w:r>
        <w:rPr>
          <w:vertAlign w:val="subscript"/>
        </w:rPr>
        <w:t>2</w:t>
      </w:r>
      <w:r>
        <w:t xml:space="preserve"> trim system downtime. [06-096 C.M.R. ch. 115, BPT]</w:t>
      </w:r>
    </w:p>
    <w:p w14:paraId="7D211EC5" w14:textId="77777777" w:rsidR="00845FF1" w:rsidRDefault="00845FF1" w:rsidP="00845FF1">
      <w:pPr>
        <w:pStyle w:val="ListParagraph"/>
        <w:ind w:left="1080"/>
      </w:pPr>
    </w:p>
    <w:p w14:paraId="28350250" w14:textId="3D375A6E" w:rsidR="00845FF1" w:rsidRDefault="00845FF1" w:rsidP="006A57E3">
      <w:pPr>
        <w:pStyle w:val="ListParagraph"/>
        <w:numPr>
          <w:ilvl w:val="0"/>
          <w:numId w:val="97"/>
        </w:numPr>
      </w:pPr>
      <w:r>
        <w:t>The Fire-tubes in each boiler shall be cleaned</w:t>
      </w:r>
      <w:r w:rsidR="00595322">
        <w:t xml:space="preserve"> at least once per calendar year</w:t>
      </w:r>
      <w:r>
        <w:t xml:space="preserve">. Dorothea Dix shall keep records indicating </w:t>
      </w:r>
      <w:r w:rsidR="00595322">
        <w:t xml:space="preserve">the </w:t>
      </w:r>
      <w:r>
        <w:t>date of each</w:t>
      </w:r>
      <w:r w:rsidR="00595322">
        <w:t xml:space="preserve"> boiler’s</w:t>
      </w:r>
      <w:r>
        <w:t xml:space="preserve"> annual cleaning. [06</w:t>
      </w:r>
      <w:r>
        <w:noBreakHyphen/>
        <w:t>096 C.M.R. ch. 115, BPT]</w:t>
      </w:r>
    </w:p>
    <w:p w14:paraId="5DC3536A" w14:textId="77777777" w:rsidR="00845FF1" w:rsidRDefault="00845FF1" w:rsidP="00845FF1"/>
    <w:p w14:paraId="5787800D" w14:textId="77777777" w:rsidR="00595322" w:rsidRDefault="00595322">
      <w:pPr>
        <w:jc w:val="left"/>
      </w:pPr>
      <w:r>
        <w:br w:type="page"/>
      </w:r>
    </w:p>
    <w:p w14:paraId="5306B318" w14:textId="5A0D9E87" w:rsidR="004C1A78" w:rsidRDefault="004C1A78" w:rsidP="006A57E3">
      <w:pPr>
        <w:pStyle w:val="ListParagraph"/>
        <w:numPr>
          <w:ilvl w:val="0"/>
          <w:numId w:val="97"/>
        </w:numPr>
      </w:pPr>
      <w:r>
        <w:lastRenderedPageBreak/>
        <w:t>Emissions shall not exceed the following:</w:t>
      </w:r>
    </w:p>
    <w:p w14:paraId="431194D5" w14:textId="77777777" w:rsidR="004C1A78" w:rsidRDefault="004C1A78" w:rsidP="004C1A78">
      <w:pPr>
        <w:pStyle w:val="BodyText"/>
        <w:tabs>
          <w:tab w:val="left" w:pos="720"/>
        </w:tabs>
        <w:ind w:left="1080" w:hanging="1080"/>
      </w:pPr>
    </w:p>
    <w:tbl>
      <w:tblPr>
        <w:tblW w:w="846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530"/>
        <w:gridCol w:w="1137"/>
        <w:gridCol w:w="1440"/>
        <w:gridCol w:w="1563"/>
        <w:gridCol w:w="2790"/>
      </w:tblGrid>
      <w:tr w:rsidR="0034383A" w14:paraId="2967A456" w14:textId="77777777" w:rsidTr="0034383A">
        <w:trPr>
          <w:tblHeader/>
        </w:trPr>
        <w:tc>
          <w:tcPr>
            <w:tcW w:w="1530" w:type="dxa"/>
            <w:shd w:val="clear" w:color="auto" w:fill="D9D9D9" w:themeFill="background1" w:themeFillShade="D9"/>
            <w:vAlign w:val="bottom"/>
          </w:tcPr>
          <w:p w14:paraId="1487858D" w14:textId="77777777" w:rsidR="0034383A" w:rsidRPr="00DB2DFD" w:rsidRDefault="0034383A" w:rsidP="00444EDE">
            <w:pPr>
              <w:pStyle w:val="BodyText"/>
              <w:tabs>
                <w:tab w:val="left" w:pos="720"/>
              </w:tabs>
              <w:jc w:val="center"/>
              <w:rPr>
                <w:b/>
                <w:sz w:val="22"/>
                <w:szCs w:val="22"/>
              </w:rPr>
            </w:pPr>
            <w:r w:rsidRPr="00DB2DFD">
              <w:rPr>
                <w:b/>
                <w:sz w:val="22"/>
                <w:szCs w:val="22"/>
              </w:rPr>
              <w:t>Emission Unit</w:t>
            </w:r>
          </w:p>
        </w:tc>
        <w:tc>
          <w:tcPr>
            <w:tcW w:w="1137" w:type="dxa"/>
            <w:shd w:val="clear" w:color="auto" w:fill="D9D9D9" w:themeFill="background1" w:themeFillShade="D9"/>
            <w:vAlign w:val="bottom"/>
          </w:tcPr>
          <w:p w14:paraId="2E1B215B" w14:textId="77777777" w:rsidR="0034383A" w:rsidRPr="00DB2DFD" w:rsidRDefault="0034383A" w:rsidP="00444EDE">
            <w:pPr>
              <w:pStyle w:val="BodyText"/>
              <w:tabs>
                <w:tab w:val="left" w:pos="720"/>
              </w:tabs>
              <w:jc w:val="center"/>
              <w:rPr>
                <w:b/>
                <w:sz w:val="22"/>
                <w:szCs w:val="22"/>
              </w:rPr>
            </w:pPr>
            <w:r w:rsidRPr="00DB2DFD">
              <w:rPr>
                <w:b/>
                <w:sz w:val="22"/>
                <w:szCs w:val="22"/>
              </w:rPr>
              <w:t>Pollutant</w:t>
            </w:r>
          </w:p>
        </w:tc>
        <w:tc>
          <w:tcPr>
            <w:tcW w:w="1440" w:type="dxa"/>
            <w:shd w:val="clear" w:color="auto" w:fill="D9D9D9" w:themeFill="background1" w:themeFillShade="D9"/>
            <w:vAlign w:val="bottom"/>
          </w:tcPr>
          <w:p w14:paraId="3D3E8EAA" w14:textId="35329BA4" w:rsidR="0034383A" w:rsidRDefault="0034383A" w:rsidP="00444EDE">
            <w:pPr>
              <w:pStyle w:val="BodyText"/>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r w:rsidR="00595322">
              <w:rPr>
                <w:b/>
                <w:sz w:val="22"/>
                <w:szCs w:val="22"/>
              </w:rPr>
              <w:t xml:space="preserve"> firing</w:t>
            </w:r>
          </w:p>
          <w:p w14:paraId="61DB5D33" w14:textId="1A95D4CF" w:rsidR="0034383A" w:rsidRPr="00DB2DFD" w:rsidRDefault="0034383A" w:rsidP="00444EDE">
            <w:pPr>
              <w:pStyle w:val="BodyText"/>
              <w:tabs>
                <w:tab w:val="left" w:pos="720"/>
              </w:tabs>
              <w:jc w:val="center"/>
              <w:rPr>
                <w:b/>
                <w:sz w:val="22"/>
                <w:szCs w:val="22"/>
              </w:rPr>
            </w:pPr>
            <w:r>
              <w:rPr>
                <w:b/>
                <w:sz w:val="22"/>
                <w:szCs w:val="22"/>
              </w:rPr>
              <w:t>Natural Gas</w:t>
            </w:r>
          </w:p>
        </w:tc>
        <w:tc>
          <w:tcPr>
            <w:tcW w:w="1563" w:type="dxa"/>
            <w:shd w:val="clear" w:color="auto" w:fill="D9D9D9" w:themeFill="background1" w:themeFillShade="D9"/>
          </w:tcPr>
          <w:p w14:paraId="615FBB2C" w14:textId="4407A968" w:rsidR="0034383A" w:rsidRDefault="0034383A" w:rsidP="0034383A">
            <w:pPr>
              <w:pStyle w:val="BodyText"/>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r w:rsidR="00595322">
              <w:rPr>
                <w:b/>
                <w:sz w:val="22"/>
                <w:szCs w:val="22"/>
              </w:rPr>
              <w:t xml:space="preserve"> firing</w:t>
            </w:r>
          </w:p>
          <w:p w14:paraId="4E4F7AB5" w14:textId="43B379B6" w:rsidR="0034383A" w:rsidRPr="00DB2DFD" w:rsidRDefault="0034383A" w:rsidP="0034383A">
            <w:pPr>
              <w:pStyle w:val="BodyText"/>
              <w:tabs>
                <w:tab w:val="left" w:pos="720"/>
              </w:tabs>
              <w:jc w:val="center"/>
              <w:rPr>
                <w:b/>
                <w:sz w:val="22"/>
                <w:szCs w:val="22"/>
              </w:rPr>
            </w:pPr>
            <w:r>
              <w:rPr>
                <w:b/>
                <w:sz w:val="22"/>
                <w:szCs w:val="22"/>
              </w:rPr>
              <w:t>Distillate Fuel</w:t>
            </w:r>
          </w:p>
        </w:tc>
        <w:tc>
          <w:tcPr>
            <w:tcW w:w="2790" w:type="dxa"/>
            <w:shd w:val="clear" w:color="auto" w:fill="D9D9D9" w:themeFill="background1" w:themeFillShade="D9"/>
            <w:vAlign w:val="bottom"/>
          </w:tcPr>
          <w:p w14:paraId="37934FC2" w14:textId="2FAB00EE" w:rsidR="0034383A" w:rsidRPr="00DB2DFD" w:rsidRDefault="0034383A" w:rsidP="00444EDE">
            <w:pPr>
              <w:pStyle w:val="BodyText"/>
              <w:tabs>
                <w:tab w:val="left" w:pos="720"/>
              </w:tabs>
              <w:jc w:val="center"/>
              <w:rPr>
                <w:b/>
                <w:sz w:val="22"/>
                <w:szCs w:val="22"/>
              </w:rPr>
            </w:pPr>
            <w:r w:rsidRPr="00DB2DFD">
              <w:rPr>
                <w:b/>
                <w:sz w:val="22"/>
                <w:szCs w:val="22"/>
              </w:rPr>
              <w:t>Origin and Authority</w:t>
            </w:r>
          </w:p>
        </w:tc>
      </w:tr>
      <w:tr w:rsidR="0034383A" w14:paraId="181B71BA" w14:textId="77777777" w:rsidTr="0034383A">
        <w:tc>
          <w:tcPr>
            <w:tcW w:w="1530" w:type="dxa"/>
            <w:vAlign w:val="center"/>
          </w:tcPr>
          <w:p w14:paraId="08184F70" w14:textId="72AFFC2E" w:rsidR="0034383A" w:rsidRPr="00DB2DFD" w:rsidRDefault="0034383A" w:rsidP="00444EDE">
            <w:pPr>
              <w:pStyle w:val="BodyText"/>
              <w:tabs>
                <w:tab w:val="left" w:pos="720"/>
              </w:tabs>
              <w:jc w:val="left"/>
              <w:rPr>
                <w:sz w:val="22"/>
                <w:szCs w:val="22"/>
              </w:rPr>
            </w:pPr>
            <w:r w:rsidRPr="00DB2DFD">
              <w:rPr>
                <w:sz w:val="22"/>
                <w:szCs w:val="22"/>
              </w:rPr>
              <w:t>Boiler #</w:t>
            </w:r>
            <w:r>
              <w:rPr>
                <w:sz w:val="22"/>
                <w:szCs w:val="22"/>
              </w:rPr>
              <w:t>1</w:t>
            </w:r>
          </w:p>
        </w:tc>
        <w:tc>
          <w:tcPr>
            <w:tcW w:w="1137" w:type="dxa"/>
            <w:vAlign w:val="center"/>
          </w:tcPr>
          <w:p w14:paraId="27AC2726" w14:textId="77777777" w:rsidR="0034383A" w:rsidRPr="00DB2DFD" w:rsidRDefault="0034383A" w:rsidP="00444EDE">
            <w:pPr>
              <w:pStyle w:val="BodyText"/>
              <w:tabs>
                <w:tab w:val="left" w:pos="720"/>
              </w:tabs>
              <w:jc w:val="center"/>
              <w:rPr>
                <w:sz w:val="22"/>
                <w:szCs w:val="22"/>
              </w:rPr>
            </w:pPr>
            <w:r w:rsidRPr="00DB2DFD">
              <w:rPr>
                <w:sz w:val="22"/>
                <w:szCs w:val="22"/>
              </w:rPr>
              <w:t>PM</w:t>
            </w:r>
          </w:p>
        </w:tc>
        <w:tc>
          <w:tcPr>
            <w:tcW w:w="1440" w:type="dxa"/>
            <w:vAlign w:val="center"/>
          </w:tcPr>
          <w:p w14:paraId="12669DC5" w14:textId="297E9223" w:rsidR="0034383A" w:rsidRPr="00DB2DFD" w:rsidRDefault="0034383A" w:rsidP="00444EDE">
            <w:pPr>
              <w:pStyle w:val="BodyText"/>
              <w:tabs>
                <w:tab w:val="left" w:pos="720"/>
              </w:tabs>
              <w:jc w:val="center"/>
              <w:rPr>
                <w:sz w:val="22"/>
                <w:szCs w:val="22"/>
              </w:rPr>
            </w:pPr>
            <w:r>
              <w:rPr>
                <w:sz w:val="22"/>
                <w:szCs w:val="22"/>
              </w:rPr>
              <w:t>0.05</w:t>
            </w:r>
          </w:p>
        </w:tc>
        <w:tc>
          <w:tcPr>
            <w:tcW w:w="1563" w:type="dxa"/>
          </w:tcPr>
          <w:p w14:paraId="1A2E5454" w14:textId="6BBFB67E" w:rsidR="0034383A" w:rsidRPr="00DB2DFD" w:rsidRDefault="0034383A" w:rsidP="00444EDE">
            <w:pPr>
              <w:pStyle w:val="BodyText"/>
              <w:tabs>
                <w:tab w:val="left" w:pos="720"/>
              </w:tabs>
              <w:jc w:val="center"/>
              <w:rPr>
                <w:sz w:val="22"/>
                <w:szCs w:val="22"/>
              </w:rPr>
            </w:pPr>
            <w:r>
              <w:rPr>
                <w:sz w:val="22"/>
                <w:szCs w:val="22"/>
              </w:rPr>
              <w:t>0.08</w:t>
            </w:r>
          </w:p>
        </w:tc>
        <w:tc>
          <w:tcPr>
            <w:tcW w:w="2790" w:type="dxa"/>
            <w:vAlign w:val="center"/>
          </w:tcPr>
          <w:p w14:paraId="05BF548E" w14:textId="3D9250AD" w:rsidR="0034383A" w:rsidRPr="00DB2DFD" w:rsidRDefault="0034383A" w:rsidP="00444EDE">
            <w:pPr>
              <w:pStyle w:val="BodyText"/>
              <w:tabs>
                <w:tab w:val="left" w:pos="720"/>
              </w:tabs>
              <w:jc w:val="center"/>
              <w:rPr>
                <w:sz w:val="22"/>
                <w:szCs w:val="22"/>
              </w:rPr>
            </w:pPr>
            <w:r w:rsidRPr="00DB2DFD">
              <w:rPr>
                <w:sz w:val="22"/>
                <w:szCs w:val="22"/>
              </w:rPr>
              <w:t>06-096 C.M.R. ch. 115, BPT</w:t>
            </w:r>
          </w:p>
        </w:tc>
      </w:tr>
      <w:tr w:rsidR="0034383A" w14:paraId="68EF8D3E" w14:textId="77777777" w:rsidTr="0034383A">
        <w:tc>
          <w:tcPr>
            <w:tcW w:w="1530" w:type="dxa"/>
            <w:vAlign w:val="center"/>
          </w:tcPr>
          <w:p w14:paraId="6EE29B51" w14:textId="045E7F5F" w:rsidR="0034383A" w:rsidRPr="00DB2DFD" w:rsidRDefault="0034383A" w:rsidP="0034383A">
            <w:pPr>
              <w:pStyle w:val="BodyText"/>
              <w:tabs>
                <w:tab w:val="left" w:pos="720"/>
              </w:tabs>
              <w:jc w:val="left"/>
              <w:rPr>
                <w:sz w:val="22"/>
                <w:szCs w:val="22"/>
              </w:rPr>
            </w:pPr>
            <w:r w:rsidRPr="00DB2DFD">
              <w:rPr>
                <w:sz w:val="22"/>
                <w:szCs w:val="22"/>
              </w:rPr>
              <w:t>Boiler #</w:t>
            </w:r>
            <w:r>
              <w:rPr>
                <w:sz w:val="22"/>
                <w:szCs w:val="22"/>
              </w:rPr>
              <w:t>2</w:t>
            </w:r>
          </w:p>
        </w:tc>
        <w:tc>
          <w:tcPr>
            <w:tcW w:w="1137" w:type="dxa"/>
            <w:vAlign w:val="center"/>
          </w:tcPr>
          <w:p w14:paraId="066D75DB" w14:textId="6E098138" w:rsidR="0034383A" w:rsidRPr="00DB2DFD" w:rsidRDefault="0034383A" w:rsidP="0034383A">
            <w:pPr>
              <w:pStyle w:val="BodyText"/>
              <w:tabs>
                <w:tab w:val="left" w:pos="720"/>
              </w:tabs>
              <w:jc w:val="center"/>
              <w:rPr>
                <w:sz w:val="22"/>
                <w:szCs w:val="22"/>
              </w:rPr>
            </w:pPr>
            <w:r w:rsidRPr="00DB2DFD">
              <w:rPr>
                <w:sz w:val="22"/>
                <w:szCs w:val="22"/>
              </w:rPr>
              <w:t>PM</w:t>
            </w:r>
          </w:p>
        </w:tc>
        <w:tc>
          <w:tcPr>
            <w:tcW w:w="1440" w:type="dxa"/>
            <w:vAlign w:val="center"/>
          </w:tcPr>
          <w:p w14:paraId="304EF6C0" w14:textId="2BE194CC" w:rsidR="0034383A" w:rsidRPr="00DB2DFD" w:rsidRDefault="0034383A" w:rsidP="0034383A">
            <w:pPr>
              <w:pStyle w:val="BodyText"/>
              <w:tabs>
                <w:tab w:val="left" w:pos="720"/>
              </w:tabs>
              <w:jc w:val="center"/>
              <w:rPr>
                <w:sz w:val="22"/>
                <w:szCs w:val="22"/>
              </w:rPr>
            </w:pPr>
            <w:r>
              <w:rPr>
                <w:sz w:val="22"/>
                <w:szCs w:val="22"/>
              </w:rPr>
              <w:t>0.05</w:t>
            </w:r>
          </w:p>
        </w:tc>
        <w:tc>
          <w:tcPr>
            <w:tcW w:w="1563" w:type="dxa"/>
          </w:tcPr>
          <w:p w14:paraId="252E9D55" w14:textId="453184C1" w:rsidR="0034383A" w:rsidRPr="00DB2DFD" w:rsidRDefault="0034383A" w:rsidP="0034383A">
            <w:pPr>
              <w:pStyle w:val="BodyText"/>
              <w:tabs>
                <w:tab w:val="left" w:pos="720"/>
              </w:tabs>
              <w:jc w:val="center"/>
              <w:rPr>
                <w:sz w:val="22"/>
                <w:szCs w:val="22"/>
              </w:rPr>
            </w:pPr>
            <w:r>
              <w:rPr>
                <w:sz w:val="22"/>
                <w:szCs w:val="22"/>
              </w:rPr>
              <w:t>0.12</w:t>
            </w:r>
          </w:p>
        </w:tc>
        <w:tc>
          <w:tcPr>
            <w:tcW w:w="2790" w:type="dxa"/>
            <w:vAlign w:val="center"/>
          </w:tcPr>
          <w:p w14:paraId="605CF352" w14:textId="1955D5AC" w:rsidR="0034383A" w:rsidRPr="00DB2DFD" w:rsidRDefault="0034383A" w:rsidP="0034383A">
            <w:pPr>
              <w:pStyle w:val="BodyText"/>
              <w:tabs>
                <w:tab w:val="left" w:pos="720"/>
              </w:tabs>
              <w:jc w:val="center"/>
              <w:rPr>
                <w:sz w:val="22"/>
                <w:szCs w:val="22"/>
              </w:rPr>
            </w:pPr>
            <w:r w:rsidRPr="00DB2DFD">
              <w:rPr>
                <w:sz w:val="22"/>
                <w:szCs w:val="22"/>
              </w:rPr>
              <w:t>06-096 C.M.R. ch. 115, BPT</w:t>
            </w:r>
          </w:p>
        </w:tc>
      </w:tr>
      <w:tr w:rsidR="0034383A" w14:paraId="56D14EDE" w14:textId="77777777" w:rsidTr="0034383A">
        <w:tc>
          <w:tcPr>
            <w:tcW w:w="1530" w:type="dxa"/>
            <w:vAlign w:val="center"/>
          </w:tcPr>
          <w:p w14:paraId="20523ED9" w14:textId="1836B938" w:rsidR="0034383A" w:rsidRPr="00DB2DFD" w:rsidRDefault="0034383A" w:rsidP="0034383A">
            <w:pPr>
              <w:pStyle w:val="BodyText"/>
              <w:tabs>
                <w:tab w:val="left" w:pos="720"/>
              </w:tabs>
              <w:jc w:val="left"/>
              <w:rPr>
                <w:sz w:val="22"/>
                <w:szCs w:val="22"/>
              </w:rPr>
            </w:pPr>
            <w:r w:rsidRPr="00DB2DFD">
              <w:rPr>
                <w:sz w:val="22"/>
                <w:szCs w:val="22"/>
              </w:rPr>
              <w:t>Boiler #</w:t>
            </w:r>
            <w:r>
              <w:rPr>
                <w:sz w:val="22"/>
                <w:szCs w:val="22"/>
              </w:rPr>
              <w:t>3</w:t>
            </w:r>
          </w:p>
        </w:tc>
        <w:tc>
          <w:tcPr>
            <w:tcW w:w="1137" w:type="dxa"/>
            <w:vAlign w:val="center"/>
          </w:tcPr>
          <w:p w14:paraId="0E41D756" w14:textId="57457B1E" w:rsidR="0034383A" w:rsidRPr="00DB2DFD" w:rsidRDefault="0034383A" w:rsidP="0034383A">
            <w:pPr>
              <w:pStyle w:val="BodyText"/>
              <w:tabs>
                <w:tab w:val="left" w:pos="720"/>
              </w:tabs>
              <w:jc w:val="center"/>
              <w:rPr>
                <w:sz w:val="22"/>
                <w:szCs w:val="22"/>
              </w:rPr>
            </w:pPr>
            <w:r w:rsidRPr="00DB2DFD">
              <w:rPr>
                <w:sz w:val="22"/>
                <w:szCs w:val="22"/>
              </w:rPr>
              <w:t>PM</w:t>
            </w:r>
          </w:p>
        </w:tc>
        <w:tc>
          <w:tcPr>
            <w:tcW w:w="1440" w:type="dxa"/>
            <w:vAlign w:val="center"/>
          </w:tcPr>
          <w:p w14:paraId="0EEEC32E" w14:textId="0B421866" w:rsidR="0034383A" w:rsidRPr="00DB2DFD" w:rsidRDefault="0034383A" w:rsidP="0034383A">
            <w:pPr>
              <w:pStyle w:val="BodyText"/>
              <w:tabs>
                <w:tab w:val="left" w:pos="720"/>
              </w:tabs>
              <w:jc w:val="center"/>
              <w:rPr>
                <w:sz w:val="22"/>
                <w:szCs w:val="22"/>
              </w:rPr>
            </w:pPr>
            <w:r>
              <w:rPr>
                <w:sz w:val="22"/>
                <w:szCs w:val="22"/>
              </w:rPr>
              <w:t>0.05</w:t>
            </w:r>
          </w:p>
        </w:tc>
        <w:tc>
          <w:tcPr>
            <w:tcW w:w="1563" w:type="dxa"/>
          </w:tcPr>
          <w:p w14:paraId="7AB94FDD" w14:textId="7ED1F47F" w:rsidR="0034383A" w:rsidRPr="00DB2DFD" w:rsidRDefault="0034383A" w:rsidP="0034383A">
            <w:pPr>
              <w:pStyle w:val="BodyText"/>
              <w:tabs>
                <w:tab w:val="left" w:pos="720"/>
              </w:tabs>
              <w:jc w:val="center"/>
              <w:rPr>
                <w:sz w:val="22"/>
                <w:szCs w:val="22"/>
              </w:rPr>
            </w:pPr>
            <w:r>
              <w:rPr>
                <w:sz w:val="22"/>
                <w:szCs w:val="22"/>
              </w:rPr>
              <w:t>0.12</w:t>
            </w:r>
          </w:p>
        </w:tc>
        <w:tc>
          <w:tcPr>
            <w:tcW w:w="2790" w:type="dxa"/>
            <w:vAlign w:val="center"/>
          </w:tcPr>
          <w:p w14:paraId="78C27361" w14:textId="0CF2E4A1" w:rsidR="0034383A" w:rsidRPr="00DB2DFD" w:rsidRDefault="0034383A" w:rsidP="0034383A">
            <w:pPr>
              <w:pStyle w:val="BodyText"/>
              <w:tabs>
                <w:tab w:val="left" w:pos="720"/>
              </w:tabs>
              <w:jc w:val="center"/>
              <w:rPr>
                <w:sz w:val="22"/>
                <w:szCs w:val="22"/>
              </w:rPr>
            </w:pPr>
            <w:r w:rsidRPr="00DB2DFD">
              <w:rPr>
                <w:sz w:val="22"/>
                <w:szCs w:val="22"/>
              </w:rPr>
              <w:t>06-096 C.M.R. ch. 115, BPT</w:t>
            </w:r>
          </w:p>
        </w:tc>
      </w:tr>
    </w:tbl>
    <w:p w14:paraId="6FE6B180" w14:textId="77777777" w:rsidR="004C1A78" w:rsidRDefault="004C1A78" w:rsidP="004C1A78"/>
    <w:p w14:paraId="00347FE7" w14:textId="63ADFD6E" w:rsidR="004C1A78" w:rsidRDefault="004C1A78" w:rsidP="006A57E3">
      <w:pPr>
        <w:pStyle w:val="ListParagraph"/>
        <w:numPr>
          <w:ilvl w:val="0"/>
          <w:numId w:val="97"/>
        </w:numPr>
      </w:pPr>
      <w:r>
        <w:t xml:space="preserve">Emissions shall not exceed the following [06-096 C.M.R. ch. 115, </w:t>
      </w:r>
      <w:r w:rsidRPr="00B8055A">
        <w:t>BPT</w:t>
      </w:r>
      <w:r>
        <w:t>]:</w:t>
      </w:r>
    </w:p>
    <w:p w14:paraId="791B72E4" w14:textId="77777777" w:rsidR="004C1A78" w:rsidRDefault="004C1A78" w:rsidP="004C1A78"/>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080"/>
        <w:gridCol w:w="1049"/>
        <w:gridCol w:w="841"/>
        <w:gridCol w:w="900"/>
        <w:gridCol w:w="900"/>
        <w:gridCol w:w="900"/>
        <w:gridCol w:w="900"/>
        <w:gridCol w:w="900"/>
        <w:gridCol w:w="900"/>
      </w:tblGrid>
      <w:tr w:rsidR="00595322" w14:paraId="16BD2D44" w14:textId="77777777" w:rsidTr="00412F0A">
        <w:trPr>
          <w:tblHeader/>
        </w:trPr>
        <w:tc>
          <w:tcPr>
            <w:tcW w:w="1080" w:type="dxa"/>
            <w:shd w:val="clear" w:color="auto" w:fill="D9D9D9" w:themeFill="background1" w:themeFillShade="D9"/>
            <w:vAlign w:val="bottom"/>
          </w:tcPr>
          <w:p w14:paraId="2D139AF4" w14:textId="77777777" w:rsidR="00595322" w:rsidRPr="00DB2DFD" w:rsidRDefault="00595322" w:rsidP="00444EDE">
            <w:pPr>
              <w:jc w:val="center"/>
              <w:rPr>
                <w:b/>
                <w:sz w:val="22"/>
                <w:szCs w:val="22"/>
              </w:rPr>
            </w:pPr>
            <w:r w:rsidRPr="00DB2DFD">
              <w:rPr>
                <w:b/>
                <w:sz w:val="22"/>
                <w:szCs w:val="22"/>
              </w:rPr>
              <w:t>Emission Unit</w:t>
            </w:r>
          </w:p>
        </w:tc>
        <w:tc>
          <w:tcPr>
            <w:tcW w:w="1049" w:type="dxa"/>
            <w:shd w:val="clear" w:color="auto" w:fill="D9D9D9" w:themeFill="background1" w:themeFillShade="D9"/>
            <w:vAlign w:val="bottom"/>
          </w:tcPr>
          <w:p w14:paraId="4674E2E2" w14:textId="658A970A" w:rsidR="00595322" w:rsidRPr="00DB2DFD" w:rsidRDefault="00595322" w:rsidP="00412F0A">
            <w:pPr>
              <w:jc w:val="center"/>
              <w:rPr>
                <w:b/>
                <w:sz w:val="22"/>
                <w:szCs w:val="22"/>
              </w:rPr>
            </w:pPr>
            <w:r>
              <w:rPr>
                <w:b/>
                <w:sz w:val="22"/>
                <w:szCs w:val="22"/>
              </w:rPr>
              <w:t>Fuel</w:t>
            </w:r>
          </w:p>
        </w:tc>
        <w:tc>
          <w:tcPr>
            <w:tcW w:w="841" w:type="dxa"/>
            <w:shd w:val="clear" w:color="auto" w:fill="D9D9D9" w:themeFill="background1" w:themeFillShade="D9"/>
            <w:vAlign w:val="bottom"/>
          </w:tcPr>
          <w:p w14:paraId="642C49BF" w14:textId="00EE0650" w:rsidR="00595322" w:rsidRPr="00DB2DFD" w:rsidRDefault="00595322" w:rsidP="00444EDE">
            <w:pPr>
              <w:jc w:val="center"/>
              <w:rPr>
                <w:b/>
                <w:sz w:val="22"/>
                <w:szCs w:val="22"/>
              </w:rPr>
            </w:pPr>
            <w:r w:rsidRPr="00DB2DFD">
              <w:rPr>
                <w:b/>
                <w:sz w:val="22"/>
                <w:szCs w:val="22"/>
              </w:rPr>
              <w:t>PM</w:t>
            </w:r>
          </w:p>
          <w:p w14:paraId="12160CB1" w14:textId="77777777" w:rsidR="00595322" w:rsidRPr="00DB2DFD" w:rsidRDefault="00595322"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00" w:type="dxa"/>
            <w:shd w:val="clear" w:color="auto" w:fill="D9D9D9" w:themeFill="background1" w:themeFillShade="D9"/>
            <w:vAlign w:val="bottom"/>
          </w:tcPr>
          <w:p w14:paraId="72F18FC8" w14:textId="77777777" w:rsidR="00595322" w:rsidRPr="00DB2DFD" w:rsidRDefault="00595322" w:rsidP="00444EDE">
            <w:pPr>
              <w:jc w:val="center"/>
              <w:rPr>
                <w:b/>
                <w:sz w:val="22"/>
                <w:szCs w:val="22"/>
              </w:rPr>
            </w:pPr>
            <w:r w:rsidRPr="00DB2DFD">
              <w:rPr>
                <w:b/>
                <w:sz w:val="22"/>
                <w:szCs w:val="22"/>
              </w:rPr>
              <w:t>PM</w:t>
            </w:r>
            <w:r w:rsidRPr="00DB2DFD">
              <w:rPr>
                <w:b/>
                <w:sz w:val="22"/>
                <w:szCs w:val="22"/>
                <w:vertAlign w:val="subscript"/>
              </w:rPr>
              <w:t>10</w:t>
            </w:r>
          </w:p>
          <w:p w14:paraId="3825CF50" w14:textId="77777777" w:rsidR="00595322" w:rsidRPr="00DB2DFD" w:rsidRDefault="00595322"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00" w:type="dxa"/>
            <w:shd w:val="clear" w:color="auto" w:fill="D9D9D9" w:themeFill="background1" w:themeFillShade="D9"/>
            <w:vAlign w:val="bottom"/>
          </w:tcPr>
          <w:p w14:paraId="1D8EFA05" w14:textId="77777777" w:rsidR="00595322" w:rsidRDefault="00595322" w:rsidP="00444EDE">
            <w:pPr>
              <w:jc w:val="center"/>
              <w:rPr>
                <w:b/>
                <w:sz w:val="22"/>
                <w:szCs w:val="22"/>
              </w:rPr>
            </w:pPr>
            <w:r>
              <w:rPr>
                <w:b/>
                <w:sz w:val="22"/>
                <w:szCs w:val="22"/>
              </w:rPr>
              <w:t>PM</w:t>
            </w:r>
            <w:r>
              <w:rPr>
                <w:b/>
                <w:sz w:val="22"/>
                <w:szCs w:val="22"/>
                <w:vertAlign w:val="subscript"/>
              </w:rPr>
              <w:t>2.5</w:t>
            </w:r>
          </w:p>
          <w:p w14:paraId="111A5003" w14:textId="77777777" w:rsidR="00595322" w:rsidRPr="00DB2DFD" w:rsidRDefault="00595322" w:rsidP="00444EDE">
            <w:pPr>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00" w:type="dxa"/>
            <w:shd w:val="clear" w:color="auto" w:fill="D9D9D9" w:themeFill="background1" w:themeFillShade="D9"/>
            <w:vAlign w:val="bottom"/>
          </w:tcPr>
          <w:p w14:paraId="397C2D6D" w14:textId="77777777" w:rsidR="00595322" w:rsidRPr="00DB2DFD" w:rsidRDefault="00595322" w:rsidP="00444EDE">
            <w:pPr>
              <w:jc w:val="center"/>
              <w:rPr>
                <w:b/>
                <w:sz w:val="22"/>
                <w:szCs w:val="22"/>
              </w:rPr>
            </w:pPr>
            <w:r w:rsidRPr="00DB2DFD">
              <w:rPr>
                <w:b/>
                <w:sz w:val="22"/>
                <w:szCs w:val="22"/>
              </w:rPr>
              <w:t>SO</w:t>
            </w:r>
            <w:r w:rsidRPr="00DB2DFD">
              <w:rPr>
                <w:b/>
                <w:sz w:val="22"/>
                <w:szCs w:val="22"/>
                <w:vertAlign w:val="subscript"/>
              </w:rPr>
              <w:t>2</w:t>
            </w:r>
          </w:p>
          <w:p w14:paraId="6BE77A1F" w14:textId="77777777" w:rsidR="00595322" w:rsidRPr="00DB2DFD" w:rsidRDefault="00595322"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00" w:type="dxa"/>
            <w:shd w:val="clear" w:color="auto" w:fill="D9D9D9" w:themeFill="background1" w:themeFillShade="D9"/>
            <w:vAlign w:val="bottom"/>
          </w:tcPr>
          <w:p w14:paraId="2A44FB10" w14:textId="77777777" w:rsidR="00595322" w:rsidRPr="00DB2DFD" w:rsidRDefault="00595322" w:rsidP="00444EDE">
            <w:pPr>
              <w:jc w:val="center"/>
              <w:rPr>
                <w:b/>
                <w:sz w:val="22"/>
                <w:szCs w:val="22"/>
              </w:rPr>
            </w:pPr>
            <w:r w:rsidRPr="00DB2DFD">
              <w:rPr>
                <w:b/>
                <w:sz w:val="22"/>
                <w:szCs w:val="22"/>
              </w:rPr>
              <w:t>NO</w:t>
            </w:r>
            <w:r w:rsidRPr="00DB2DFD">
              <w:rPr>
                <w:b/>
                <w:sz w:val="22"/>
                <w:szCs w:val="22"/>
                <w:vertAlign w:val="subscript"/>
              </w:rPr>
              <w:t>x</w:t>
            </w:r>
          </w:p>
          <w:p w14:paraId="33605BC5" w14:textId="77777777" w:rsidR="00595322" w:rsidRPr="00DB2DFD" w:rsidRDefault="00595322"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00" w:type="dxa"/>
            <w:shd w:val="clear" w:color="auto" w:fill="D9D9D9" w:themeFill="background1" w:themeFillShade="D9"/>
            <w:vAlign w:val="bottom"/>
          </w:tcPr>
          <w:p w14:paraId="12AD6EEF" w14:textId="77777777" w:rsidR="00595322" w:rsidRPr="00DB2DFD" w:rsidRDefault="00595322" w:rsidP="00444EDE">
            <w:pPr>
              <w:jc w:val="center"/>
              <w:rPr>
                <w:b/>
                <w:sz w:val="22"/>
                <w:szCs w:val="22"/>
              </w:rPr>
            </w:pPr>
            <w:r w:rsidRPr="00DB2DFD">
              <w:rPr>
                <w:b/>
                <w:sz w:val="22"/>
                <w:szCs w:val="22"/>
              </w:rPr>
              <w:t>CO</w:t>
            </w:r>
          </w:p>
          <w:p w14:paraId="22857C8D" w14:textId="77777777" w:rsidR="00595322" w:rsidRPr="00DB2DFD" w:rsidRDefault="00595322"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00" w:type="dxa"/>
            <w:shd w:val="clear" w:color="auto" w:fill="D9D9D9" w:themeFill="background1" w:themeFillShade="D9"/>
            <w:vAlign w:val="bottom"/>
          </w:tcPr>
          <w:p w14:paraId="7607E9C3" w14:textId="77777777" w:rsidR="00595322" w:rsidRPr="00DB2DFD" w:rsidRDefault="00595322" w:rsidP="00444EDE">
            <w:pPr>
              <w:jc w:val="center"/>
              <w:rPr>
                <w:b/>
                <w:sz w:val="22"/>
                <w:szCs w:val="22"/>
              </w:rPr>
            </w:pPr>
            <w:r w:rsidRPr="00DB2DFD">
              <w:rPr>
                <w:b/>
                <w:sz w:val="22"/>
                <w:szCs w:val="22"/>
              </w:rPr>
              <w:t>VOC</w:t>
            </w:r>
          </w:p>
          <w:p w14:paraId="289FD50D" w14:textId="77777777" w:rsidR="00595322" w:rsidRPr="00DB2DFD" w:rsidRDefault="00595322" w:rsidP="00444EDE">
            <w:pPr>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595322" w14:paraId="00C6E527" w14:textId="77777777" w:rsidTr="00595322">
        <w:tc>
          <w:tcPr>
            <w:tcW w:w="1080" w:type="dxa"/>
            <w:vAlign w:val="center"/>
          </w:tcPr>
          <w:p w14:paraId="727E3F80" w14:textId="2B6835C8" w:rsidR="00595322" w:rsidRPr="00595322" w:rsidRDefault="00595322" w:rsidP="00444EDE">
            <w:pPr>
              <w:rPr>
                <w:sz w:val="22"/>
                <w:szCs w:val="22"/>
              </w:rPr>
            </w:pPr>
            <w:r w:rsidRPr="00DB2DFD">
              <w:rPr>
                <w:sz w:val="22"/>
                <w:szCs w:val="22"/>
              </w:rPr>
              <w:t>Boiler #1</w:t>
            </w:r>
          </w:p>
        </w:tc>
        <w:tc>
          <w:tcPr>
            <w:tcW w:w="1049" w:type="dxa"/>
          </w:tcPr>
          <w:p w14:paraId="26CD325A" w14:textId="4C4A9DBA" w:rsidR="00595322" w:rsidRDefault="00595322" w:rsidP="00444EDE">
            <w:pPr>
              <w:jc w:val="center"/>
              <w:rPr>
                <w:sz w:val="22"/>
                <w:szCs w:val="22"/>
              </w:rPr>
            </w:pPr>
            <w:r>
              <w:rPr>
                <w:sz w:val="22"/>
                <w:szCs w:val="22"/>
              </w:rPr>
              <w:t>Natural Gas</w:t>
            </w:r>
          </w:p>
        </w:tc>
        <w:tc>
          <w:tcPr>
            <w:tcW w:w="841" w:type="dxa"/>
            <w:vAlign w:val="center"/>
          </w:tcPr>
          <w:p w14:paraId="7056FB5F" w14:textId="0D30DE4F" w:rsidR="00595322" w:rsidRPr="00DB2DFD" w:rsidRDefault="00595322" w:rsidP="00444EDE">
            <w:pPr>
              <w:jc w:val="center"/>
              <w:rPr>
                <w:sz w:val="22"/>
                <w:szCs w:val="22"/>
              </w:rPr>
            </w:pPr>
            <w:r>
              <w:rPr>
                <w:sz w:val="22"/>
                <w:szCs w:val="22"/>
              </w:rPr>
              <w:t>0.49</w:t>
            </w:r>
          </w:p>
        </w:tc>
        <w:tc>
          <w:tcPr>
            <w:tcW w:w="900" w:type="dxa"/>
            <w:vAlign w:val="center"/>
          </w:tcPr>
          <w:p w14:paraId="53F65EAD" w14:textId="6A103509" w:rsidR="00595322" w:rsidRPr="00DB2DFD" w:rsidRDefault="00595322" w:rsidP="00444EDE">
            <w:pPr>
              <w:jc w:val="center"/>
              <w:rPr>
                <w:sz w:val="22"/>
                <w:szCs w:val="22"/>
              </w:rPr>
            </w:pPr>
            <w:r>
              <w:rPr>
                <w:sz w:val="22"/>
                <w:szCs w:val="22"/>
              </w:rPr>
              <w:t>0.49</w:t>
            </w:r>
          </w:p>
        </w:tc>
        <w:tc>
          <w:tcPr>
            <w:tcW w:w="900" w:type="dxa"/>
            <w:vAlign w:val="center"/>
          </w:tcPr>
          <w:p w14:paraId="2D9AF3BB" w14:textId="0249ADF0" w:rsidR="00595322" w:rsidRPr="00DB2DFD" w:rsidRDefault="00595322" w:rsidP="00444EDE">
            <w:pPr>
              <w:jc w:val="center"/>
              <w:rPr>
                <w:sz w:val="22"/>
                <w:szCs w:val="22"/>
              </w:rPr>
            </w:pPr>
            <w:r>
              <w:rPr>
                <w:sz w:val="22"/>
                <w:szCs w:val="22"/>
              </w:rPr>
              <w:t>0.49</w:t>
            </w:r>
          </w:p>
        </w:tc>
        <w:tc>
          <w:tcPr>
            <w:tcW w:w="900" w:type="dxa"/>
            <w:vAlign w:val="center"/>
          </w:tcPr>
          <w:p w14:paraId="2C852174" w14:textId="02F1548A" w:rsidR="00595322" w:rsidRPr="00DB2DFD" w:rsidRDefault="00595322" w:rsidP="00444EDE">
            <w:pPr>
              <w:jc w:val="center"/>
              <w:rPr>
                <w:sz w:val="22"/>
                <w:szCs w:val="22"/>
              </w:rPr>
            </w:pPr>
            <w:r>
              <w:rPr>
                <w:sz w:val="22"/>
                <w:szCs w:val="22"/>
              </w:rPr>
              <w:t>0.01</w:t>
            </w:r>
          </w:p>
        </w:tc>
        <w:tc>
          <w:tcPr>
            <w:tcW w:w="900" w:type="dxa"/>
            <w:vAlign w:val="center"/>
          </w:tcPr>
          <w:p w14:paraId="0A6134CA" w14:textId="61C52210" w:rsidR="00595322" w:rsidRPr="00DB2DFD" w:rsidRDefault="00595322" w:rsidP="00444EDE">
            <w:pPr>
              <w:jc w:val="center"/>
              <w:rPr>
                <w:sz w:val="22"/>
                <w:szCs w:val="22"/>
              </w:rPr>
            </w:pPr>
            <w:r>
              <w:rPr>
                <w:sz w:val="22"/>
                <w:szCs w:val="22"/>
              </w:rPr>
              <w:t>0.31</w:t>
            </w:r>
          </w:p>
        </w:tc>
        <w:tc>
          <w:tcPr>
            <w:tcW w:w="900" w:type="dxa"/>
            <w:vAlign w:val="center"/>
          </w:tcPr>
          <w:p w14:paraId="4E32CE19" w14:textId="1DE866FE" w:rsidR="00595322" w:rsidRPr="00DB2DFD" w:rsidRDefault="00595322" w:rsidP="00444EDE">
            <w:pPr>
              <w:jc w:val="center"/>
              <w:rPr>
                <w:sz w:val="22"/>
                <w:szCs w:val="22"/>
              </w:rPr>
            </w:pPr>
            <w:r>
              <w:rPr>
                <w:sz w:val="22"/>
                <w:szCs w:val="22"/>
              </w:rPr>
              <w:t>0.80</w:t>
            </w:r>
          </w:p>
        </w:tc>
        <w:tc>
          <w:tcPr>
            <w:tcW w:w="900" w:type="dxa"/>
            <w:vAlign w:val="center"/>
          </w:tcPr>
          <w:p w14:paraId="0E196F13" w14:textId="75FE01CE" w:rsidR="00595322" w:rsidRPr="00DB2DFD" w:rsidRDefault="00595322" w:rsidP="00444EDE">
            <w:pPr>
              <w:jc w:val="center"/>
              <w:rPr>
                <w:sz w:val="22"/>
                <w:szCs w:val="22"/>
              </w:rPr>
            </w:pPr>
            <w:r>
              <w:rPr>
                <w:sz w:val="22"/>
                <w:szCs w:val="22"/>
              </w:rPr>
              <w:t>0.05</w:t>
            </w:r>
          </w:p>
        </w:tc>
      </w:tr>
      <w:tr w:rsidR="00595322" w14:paraId="30D86A72" w14:textId="77777777" w:rsidTr="00595322">
        <w:tc>
          <w:tcPr>
            <w:tcW w:w="1080" w:type="dxa"/>
            <w:vAlign w:val="center"/>
          </w:tcPr>
          <w:p w14:paraId="314D0A25" w14:textId="5FC7AF1B" w:rsidR="00595322" w:rsidRPr="00DB2DFD" w:rsidRDefault="00595322" w:rsidP="0034383A">
            <w:pPr>
              <w:rPr>
                <w:sz w:val="22"/>
                <w:szCs w:val="22"/>
              </w:rPr>
            </w:pPr>
            <w:r w:rsidRPr="00DB2DFD">
              <w:rPr>
                <w:sz w:val="22"/>
                <w:szCs w:val="22"/>
              </w:rPr>
              <w:t>Boiler #1</w:t>
            </w:r>
          </w:p>
        </w:tc>
        <w:tc>
          <w:tcPr>
            <w:tcW w:w="1049" w:type="dxa"/>
          </w:tcPr>
          <w:p w14:paraId="1A0D980A" w14:textId="01D7989B" w:rsidR="00595322" w:rsidRDefault="00595322" w:rsidP="00444EDE">
            <w:pPr>
              <w:jc w:val="center"/>
              <w:rPr>
                <w:sz w:val="22"/>
                <w:szCs w:val="22"/>
              </w:rPr>
            </w:pPr>
            <w:r>
              <w:rPr>
                <w:sz w:val="22"/>
                <w:szCs w:val="22"/>
              </w:rPr>
              <w:t>Distillate Fuel</w:t>
            </w:r>
          </w:p>
        </w:tc>
        <w:tc>
          <w:tcPr>
            <w:tcW w:w="841" w:type="dxa"/>
            <w:vAlign w:val="center"/>
          </w:tcPr>
          <w:p w14:paraId="738AFD50" w14:textId="29115C45" w:rsidR="00595322" w:rsidRPr="00DB2DFD" w:rsidRDefault="00595322" w:rsidP="00444EDE">
            <w:pPr>
              <w:jc w:val="center"/>
              <w:rPr>
                <w:sz w:val="22"/>
                <w:szCs w:val="22"/>
              </w:rPr>
            </w:pPr>
            <w:r>
              <w:rPr>
                <w:sz w:val="22"/>
                <w:szCs w:val="22"/>
              </w:rPr>
              <w:t>0.79</w:t>
            </w:r>
          </w:p>
        </w:tc>
        <w:tc>
          <w:tcPr>
            <w:tcW w:w="900" w:type="dxa"/>
            <w:vAlign w:val="center"/>
          </w:tcPr>
          <w:p w14:paraId="3624D808" w14:textId="5EC7C53F" w:rsidR="00595322" w:rsidRPr="00DB2DFD" w:rsidRDefault="00595322" w:rsidP="00444EDE">
            <w:pPr>
              <w:jc w:val="center"/>
              <w:rPr>
                <w:sz w:val="22"/>
                <w:szCs w:val="22"/>
              </w:rPr>
            </w:pPr>
            <w:r>
              <w:rPr>
                <w:sz w:val="22"/>
                <w:szCs w:val="22"/>
              </w:rPr>
              <w:t>0.79</w:t>
            </w:r>
          </w:p>
        </w:tc>
        <w:tc>
          <w:tcPr>
            <w:tcW w:w="900" w:type="dxa"/>
            <w:vAlign w:val="center"/>
          </w:tcPr>
          <w:p w14:paraId="3E806906" w14:textId="0F669654" w:rsidR="00595322" w:rsidRPr="00DB2DFD" w:rsidRDefault="00595322" w:rsidP="00444EDE">
            <w:pPr>
              <w:jc w:val="center"/>
              <w:rPr>
                <w:sz w:val="22"/>
                <w:szCs w:val="22"/>
              </w:rPr>
            </w:pPr>
            <w:r>
              <w:rPr>
                <w:sz w:val="22"/>
                <w:szCs w:val="22"/>
              </w:rPr>
              <w:t>0.79</w:t>
            </w:r>
          </w:p>
        </w:tc>
        <w:tc>
          <w:tcPr>
            <w:tcW w:w="900" w:type="dxa"/>
            <w:vAlign w:val="center"/>
          </w:tcPr>
          <w:p w14:paraId="5F49D4E8" w14:textId="04741C13" w:rsidR="00595322" w:rsidRPr="00DB2DFD" w:rsidRDefault="00595322" w:rsidP="00444EDE">
            <w:pPr>
              <w:jc w:val="center"/>
              <w:rPr>
                <w:sz w:val="22"/>
                <w:szCs w:val="22"/>
              </w:rPr>
            </w:pPr>
            <w:r>
              <w:rPr>
                <w:sz w:val="22"/>
                <w:szCs w:val="22"/>
              </w:rPr>
              <w:t>0.01</w:t>
            </w:r>
          </w:p>
        </w:tc>
        <w:tc>
          <w:tcPr>
            <w:tcW w:w="900" w:type="dxa"/>
            <w:vAlign w:val="center"/>
          </w:tcPr>
          <w:p w14:paraId="2E79BE4B" w14:textId="55FD7177" w:rsidR="00595322" w:rsidRPr="00DB2DFD" w:rsidRDefault="00595322" w:rsidP="00444EDE">
            <w:pPr>
              <w:jc w:val="center"/>
              <w:rPr>
                <w:sz w:val="22"/>
                <w:szCs w:val="22"/>
              </w:rPr>
            </w:pPr>
            <w:r>
              <w:rPr>
                <w:sz w:val="22"/>
                <w:szCs w:val="22"/>
              </w:rPr>
              <w:t>1.41</w:t>
            </w:r>
          </w:p>
        </w:tc>
        <w:tc>
          <w:tcPr>
            <w:tcW w:w="900" w:type="dxa"/>
            <w:vAlign w:val="center"/>
          </w:tcPr>
          <w:p w14:paraId="0F86204F" w14:textId="48853C94" w:rsidR="00595322" w:rsidRPr="00DB2DFD" w:rsidRDefault="00595322" w:rsidP="00444EDE">
            <w:pPr>
              <w:jc w:val="center"/>
              <w:rPr>
                <w:sz w:val="22"/>
                <w:szCs w:val="22"/>
              </w:rPr>
            </w:pPr>
            <w:r>
              <w:rPr>
                <w:sz w:val="22"/>
                <w:szCs w:val="22"/>
              </w:rPr>
              <w:t>0.35</w:t>
            </w:r>
          </w:p>
        </w:tc>
        <w:tc>
          <w:tcPr>
            <w:tcW w:w="900" w:type="dxa"/>
            <w:vAlign w:val="center"/>
          </w:tcPr>
          <w:p w14:paraId="2792411B" w14:textId="2A6514AC" w:rsidR="00595322" w:rsidRPr="00DB2DFD" w:rsidRDefault="00595322" w:rsidP="00444EDE">
            <w:pPr>
              <w:jc w:val="center"/>
              <w:rPr>
                <w:sz w:val="22"/>
                <w:szCs w:val="22"/>
              </w:rPr>
            </w:pPr>
            <w:r>
              <w:rPr>
                <w:sz w:val="22"/>
                <w:szCs w:val="22"/>
              </w:rPr>
              <w:t>0.02</w:t>
            </w:r>
          </w:p>
        </w:tc>
      </w:tr>
      <w:tr w:rsidR="00595322" w14:paraId="60AC806F" w14:textId="77777777" w:rsidTr="00595322">
        <w:tc>
          <w:tcPr>
            <w:tcW w:w="1080" w:type="dxa"/>
            <w:vAlign w:val="center"/>
          </w:tcPr>
          <w:p w14:paraId="766D05D3" w14:textId="25D1AC7E" w:rsidR="00595322" w:rsidRPr="00DB2DFD" w:rsidRDefault="00595322" w:rsidP="00595322">
            <w:pPr>
              <w:rPr>
                <w:sz w:val="22"/>
                <w:szCs w:val="22"/>
              </w:rPr>
            </w:pPr>
            <w:r w:rsidRPr="00DB2DFD">
              <w:rPr>
                <w:sz w:val="22"/>
                <w:szCs w:val="22"/>
              </w:rPr>
              <w:t>Boiler #</w:t>
            </w:r>
            <w:r>
              <w:rPr>
                <w:sz w:val="22"/>
                <w:szCs w:val="22"/>
              </w:rPr>
              <w:t>2</w:t>
            </w:r>
          </w:p>
        </w:tc>
        <w:tc>
          <w:tcPr>
            <w:tcW w:w="1049" w:type="dxa"/>
          </w:tcPr>
          <w:p w14:paraId="70932422" w14:textId="1C66FCF9" w:rsidR="00595322" w:rsidRDefault="00595322" w:rsidP="00595322">
            <w:pPr>
              <w:jc w:val="center"/>
              <w:rPr>
                <w:sz w:val="22"/>
                <w:szCs w:val="22"/>
              </w:rPr>
            </w:pPr>
            <w:r>
              <w:rPr>
                <w:sz w:val="22"/>
                <w:szCs w:val="22"/>
              </w:rPr>
              <w:t>Natural Gas</w:t>
            </w:r>
          </w:p>
        </w:tc>
        <w:tc>
          <w:tcPr>
            <w:tcW w:w="841" w:type="dxa"/>
            <w:vAlign w:val="center"/>
          </w:tcPr>
          <w:p w14:paraId="4F8556E7" w14:textId="168E6A5D" w:rsidR="00595322" w:rsidRPr="00DB2DFD" w:rsidRDefault="00595322" w:rsidP="00595322">
            <w:pPr>
              <w:jc w:val="center"/>
              <w:rPr>
                <w:sz w:val="22"/>
                <w:szCs w:val="22"/>
              </w:rPr>
            </w:pPr>
            <w:r>
              <w:rPr>
                <w:sz w:val="22"/>
                <w:szCs w:val="22"/>
              </w:rPr>
              <w:t>1.26</w:t>
            </w:r>
          </w:p>
        </w:tc>
        <w:tc>
          <w:tcPr>
            <w:tcW w:w="900" w:type="dxa"/>
            <w:vAlign w:val="center"/>
          </w:tcPr>
          <w:p w14:paraId="4963C172" w14:textId="41A615D5" w:rsidR="00595322" w:rsidRPr="00DB2DFD" w:rsidRDefault="00595322" w:rsidP="00595322">
            <w:pPr>
              <w:jc w:val="center"/>
              <w:rPr>
                <w:sz w:val="22"/>
                <w:szCs w:val="22"/>
              </w:rPr>
            </w:pPr>
            <w:r>
              <w:rPr>
                <w:sz w:val="22"/>
                <w:szCs w:val="22"/>
              </w:rPr>
              <w:t>1.26</w:t>
            </w:r>
          </w:p>
        </w:tc>
        <w:tc>
          <w:tcPr>
            <w:tcW w:w="900" w:type="dxa"/>
            <w:vAlign w:val="center"/>
          </w:tcPr>
          <w:p w14:paraId="130110FA" w14:textId="6D6E1C47" w:rsidR="00595322" w:rsidRPr="00DB2DFD" w:rsidRDefault="00595322" w:rsidP="00595322">
            <w:pPr>
              <w:jc w:val="center"/>
              <w:rPr>
                <w:sz w:val="22"/>
                <w:szCs w:val="22"/>
              </w:rPr>
            </w:pPr>
            <w:r>
              <w:rPr>
                <w:sz w:val="22"/>
                <w:szCs w:val="22"/>
              </w:rPr>
              <w:t>1.26</w:t>
            </w:r>
          </w:p>
        </w:tc>
        <w:tc>
          <w:tcPr>
            <w:tcW w:w="900" w:type="dxa"/>
            <w:vAlign w:val="center"/>
          </w:tcPr>
          <w:p w14:paraId="2AF50324" w14:textId="6DEE52A8" w:rsidR="00595322" w:rsidRPr="00DB2DFD" w:rsidRDefault="00595322" w:rsidP="00595322">
            <w:pPr>
              <w:jc w:val="center"/>
              <w:rPr>
                <w:sz w:val="22"/>
                <w:szCs w:val="22"/>
              </w:rPr>
            </w:pPr>
            <w:r>
              <w:rPr>
                <w:sz w:val="22"/>
                <w:szCs w:val="22"/>
              </w:rPr>
              <w:t>0.01</w:t>
            </w:r>
          </w:p>
        </w:tc>
        <w:tc>
          <w:tcPr>
            <w:tcW w:w="900" w:type="dxa"/>
            <w:vAlign w:val="center"/>
          </w:tcPr>
          <w:p w14:paraId="14863806" w14:textId="528E5019" w:rsidR="00595322" w:rsidRPr="00DB2DFD" w:rsidRDefault="00595322" w:rsidP="00595322">
            <w:pPr>
              <w:jc w:val="center"/>
              <w:rPr>
                <w:sz w:val="22"/>
                <w:szCs w:val="22"/>
              </w:rPr>
            </w:pPr>
            <w:r>
              <w:rPr>
                <w:sz w:val="22"/>
                <w:szCs w:val="22"/>
              </w:rPr>
              <w:t>2.44</w:t>
            </w:r>
          </w:p>
        </w:tc>
        <w:tc>
          <w:tcPr>
            <w:tcW w:w="900" w:type="dxa"/>
            <w:vAlign w:val="center"/>
          </w:tcPr>
          <w:p w14:paraId="7C1FFDA4" w14:textId="44ADEE6E" w:rsidR="00595322" w:rsidRPr="00DB2DFD" w:rsidRDefault="00595322" w:rsidP="00595322">
            <w:pPr>
              <w:jc w:val="center"/>
              <w:rPr>
                <w:sz w:val="22"/>
                <w:szCs w:val="22"/>
              </w:rPr>
            </w:pPr>
            <w:r>
              <w:rPr>
                <w:sz w:val="22"/>
                <w:szCs w:val="22"/>
              </w:rPr>
              <w:t>2.05</w:t>
            </w:r>
          </w:p>
        </w:tc>
        <w:tc>
          <w:tcPr>
            <w:tcW w:w="900" w:type="dxa"/>
            <w:vAlign w:val="center"/>
          </w:tcPr>
          <w:p w14:paraId="72527702" w14:textId="7F711271" w:rsidR="00595322" w:rsidRPr="00DB2DFD" w:rsidRDefault="00595322" w:rsidP="00595322">
            <w:pPr>
              <w:jc w:val="center"/>
              <w:rPr>
                <w:sz w:val="22"/>
                <w:szCs w:val="22"/>
              </w:rPr>
            </w:pPr>
            <w:r>
              <w:rPr>
                <w:sz w:val="22"/>
                <w:szCs w:val="22"/>
              </w:rPr>
              <w:t>0.13</w:t>
            </w:r>
          </w:p>
        </w:tc>
      </w:tr>
      <w:tr w:rsidR="00595322" w14:paraId="585E9A37" w14:textId="77777777" w:rsidTr="00595322">
        <w:tc>
          <w:tcPr>
            <w:tcW w:w="1080" w:type="dxa"/>
            <w:vAlign w:val="center"/>
          </w:tcPr>
          <w:p w14:paraId="74C7993A" w14:textId="7A23B512" w:rsidR="00595322" w:rsidRPr="00DB2DFD" w:rsidRDefault="00595322" w:rsidP="00595322">
            <w:pPr>
              <w:rPr>
                <w:sz w:val="22"/>
                <w:szCs w:val="22"/>
              </w:rPr>
            </w:pPr>
            <w:r w:rsidRPr="00DB2DFD">
              <w:rPr>
                <w:sz w:val="22"/>
                <w:szCs w:val="22"/>
              </w:rPr>
              <w:t>Boiler #</w:t>
            </w:r>
            <w:r>
              <w:rPr>
                <w:sz w:val="22"/>
                <w:szCs w:val="22"/>
              </w:rPr>
              <w:t>2</w:t>
            </w:r>
          </w:p>
        </w:tc>
        <w:tc>
          <w:tcPr>
            <w:tcW w:w="1049" w:type="dxa"/>
          </w:tcPr>
          <w:p w14:paraId="01BC1133" w14:textId="36039E52" w:rsidR="00595322" w:rsidRDefault="00595322" w:rsidP="00595322">
            <w:pPr>
              <w:jc w:val="center"/>
              <w:rPr>
                <w:sz w:val="22"/>
                <w:szCs w:val="22"/>
              </w:rPr>
            </w:pPr>
            <w:r>
              <w:rPr>
                <w:sz w:val="22"/>
                <w:szCs w:val="22"/>
              </w:rPr>
              <w:t>Distillate Fuel</w:t>
            </w:r>
          </w:p>
        </w:tc>
        <w:tc>
          <w:tcPr>
            <w:tcW w:w="841" w:type="dxa"/>
            <w:vAlign w:val="center"/>
          </w:tcPr>
          <w:p w14:paraId="284E37E3" w14:textId="57DE2EF3" w:rsidR="00595322" w:rsidRPr="00DB2DFD" w:rsidRDefault="00595322" w:rsidP="00595322">
            <w:pPr>
              <w:jc w:val="center"/>
              <w:rPr>
                <w:sz w:val="22"/>
                <w:szCs w:val="22"/>
              </w:rPr>
            </w:pPr>
            <w:r>
              <w:rPr>
                <w:sz w:val="22"/>
                <w:szCs w:val="22"/>
              </w:rPr>
              <w:t>3.01</w:t>
            </w:r>
          </w:p>
        </w:tc>
        <w:tc>
          <w:tcPr>
            <w:tcW w:w="900" w:type="dxa"/>
            <w:vAlign w:val="center"/>
          </w:tcPr>
          <w:p w14:paraId="5BC2D601" w14:textId="02C1679E" w:rsidR="00595322" w:rsidRPr="00DB2DFD" w:rsidRDefault="00595322" w:rsidP="00595322">
            <w:pPr>
              <w:jc w:val="center"/>
              <w:rPr>
                <w:sz w:val="22"/>
                <w:szCs w:val="22"/>
              </w:rPr>
            </w:pPr>
            <w:r>
              <w:rPr>
                <w:sz w:val="22"/>
                <w:szCs w:val="22"/>
              </w:rPr>
              <w:t>3.01</w:t>
            </w:r>
          </w:p>
        </w:tc>
        <w:tc>
          <w:tcPr>
            <w:tcW w:w="900" w:type="dxa"/>
            <w:vAlign w:val="center"/>
          </w:tcPr>
          <w:p w14:paraId="5C98DCB2" w14:textId="23CC27FE" w:rsidR="00595322" w:rsidRPr="00DB2DFD" w:rsidRDefault="00595322" w:rsidP="00595322">
            <w:pPr>
              <w:jc w:val="center"/>
              <w:rPr>
                <w:sz w:val="22"/>
                <w:szCs w:val="22"/>
              </w:rPr>
            </w:pPr>
            <w:r>
              <w:rPr>
                <w:sz w:val="22"/>
                <w:szCs w:val="22"/>
              </w:rPr>
              <w:t>3.01</w:t>
            </w:r>
          </w:p>
        </w:tc>
        <w:tc>
          <w:tcPr>
            <w:tcW w:w="900" w:type="dxa"/>
            <w:vAlign w:val="center"/>
          </w:tcPr>
          <w:p w14:paraId="6F578DED" w14:textId="031384F3" w:rsidR="00595322" w:rsidRPr="00DB2DFD" w:rsidRDefault="00595322" w:rsidP="00595322">
            <w:pPr>
              <w:jc w:val="center"/>
              <w:rPr>
                <w:sz w:val="22"/>
                <w:szCs w:val="22"/>
              </w:rPr>
            </w:pPr>
            <w:r>
              <w:rPr>
                <w:sz w:val="22"/>
                <w:szCs w:val="22"/>
              </w:rPr>
              <w:t>0.04</w:t>
            </w:r>
          </w:p>
        </w:tc>
        <w:tc>
          <w:tcPr>
            <w:tcW w:w="900" w:type="dxa"/>
            <w:vAlign w:val="center"/>
          </w:tcPr>
          <w:p w14:paraId="0CECA135" w14:textId="71FD94D5" w:rsidR="00595322" w:rsidRPr="00DB2DFD" w:rsidRDefault="00595322" w:rsidP="00595322">
            <w:pPr>
              <w:jc w:val="center"/>
              <w:rPr>
                <w:sz w:val="22"/>
                <w:szCs w:val="22"/>
              </w:rPr>
            </w:pPr>
            <w:r>
              <w:rPr>
                <w:sz w:val="22"/>
                <w:szCs w:val="22"/>
              </w:rPr>
              <w:t>3.59</w:t>
            </w:r>
          </w:p>
        </w:tc>
        <w:tc>
          <w:tcPr>
            <w:tcW w:w="900" w:type="dxa"/>
            <w:vAlign w:val="center"/>
          </w:tcPr>
          <w:p w14:paraId="6CF11524" w14:textId="16BB600C" w:rsidR="00595322" w:rsidRPr="00DB2DFD" w:rsidRDefault="00595322" w:rsidP="00595322">
            <w:pPr>
              <w:jc w:val="center"/>
              <w:rPr>
                <w:sz w:val="22"/>
                <w:szCs w:val="22"/>
              </w:rPr>
            </w:pPr>
            <w:r>
              <w:rPr>
                <w:sz w:val="22"/>
                <w:szCs w:val="22"/>
              </w:rPr>
              <w:t>0.90</w:t>
            </w:r>
          </w:p>
        </w:tc>
        <w:tc>
          <w:tcPr>
            <w:tcW w:w="900" w:type="dxa"/>
            <w:vAlign w:val="center"/>
          </w:tcPr>
          <w:p w14:paraId="77C4EA54" w14:textId="29E38AF3" w:rsidR="00595322" w:rsidRPr="00DB2DFD" w:rsidRDefault="00595322" w:rsidP="00595322">
            <w:pPr>
              <w:jc w:val="center"/>
              <w:rPr>
                <w:sz w:val="22"/>
                <w:szCs w:val="22"/>
              </w:rPr>
            </w:pPr>
            <w:r>
              <w:rPr>
                <w:sz w:val="22"/>
                <w:szCs w:val="22"/>
              </w:rPr>
              <w:t>0.04</w:t>
            </w:r>
          </w:p>
        </w:tc>
      </w:tr>
      <w:tr w:rsidR="00595322" w14:paraId="1425C0C2" w14:textId="77777777" w:rsidTr="00595322">
        <w:tc>
          <w:tcPr>
            <w:tcW w:w="1080" w:type="dxa"/>
            <w:vAlign w:val="center"/>
          </w:tcPr>
          <w:p w14:paraId="4FACC473" w14:textId="103E256E" w:rsidR="00595322" w:rsidRPr="00DB2DFD" w:rsidRDefault="00595322" w:rsidP="00595322">
            <w:pPr>
              <w:rPr>
                <w:sz w:val="22"/>
                <w:szCs w:val="22"/>
              </w:rPr>
            </w:pPr>
            <w:r w:rsidRPr="00DB2DFD">
              <w:rPr>
                <w:sz w:val="22"/>
                <w:szCs w:val="22"/>
              </w:rPr>
              <w:t>Boiler #</w:t>
            </w:r>
            <w:r>
              <w:rPr>
                <w:sz w:val="22"/>
                <w:szCs w:val="22"/>
              </w:rPr>
              <w:t>3</w:t>
            </w:r>
          </w:p>
        </w:tc>
        <w:tc>
          <w:tcPr>
            <w:tcW w:w="1049" w:type="dxa"/>
          </w:tcPr>
          <w:p w14:paraId="592D7AC1" w14:textId="739D0739" w:rsidR="00595322" w:rsidRDefault="00595322" w:rsidP="00595322">
            <w:pPr>
              <w:jc w:val="center"/>
              <w:rPr>
                <w:sz w:val="22"/>
                <w:szCs w:val="22"/>
              </w:rPr>
            </w:pPr>
            <w:r>
              <w:rPr>
                <w:sz w:val="22"/>
                <w:szCs w:val="22"/>
              </w:rPr>
              <w:t>Natural Gas</w:t>
            </w:r>
          </w:p>
        </w:tc>
        <w:tc>
          <w:tcPr>
            <w:tcW w:w="841" w:type="dxa"/>
            <w:vAlign w:val="center"/>
          </w:tcPr>
          <w:p w14:paraId="31F955E8" w14:textId="26EC7ABD" w:rsidR="00595322" w:rsidRPr="00DB2DFD" w:rsidRDefault="00595322" w:rsidP="00595322">
            <w:pPr>
              <w:jc w:val="center"/>
              <w:rPr>
                <w:sz w:val="22"/>
                <w:szCs w:val="22"/>
              </w:rPr>
            </w:pPr>
            <w:r>
              <w:rPr>
                <w:sz w:val="22"/>
                <w:szCs w:val="22"/>
              </w:rPr>
              <w:t>0.63</w:t>
            </w:r>
          </w:p>
        </w:tc>
        <w:tc>
          <w:tcPr>
            <w:tcW w:w="900" w:type="dxa"/>
            <w:vAlign w:val="center"/>
          </w:tcPr>
          <w:p w14:paraId="45616EDC" w14:textId="3713F7C0" w:rsidR="00595322" w:rsidRPr="00DB2DFD" w:rsidRDefault="00595322" w:rsidP="00595322">
            <w:pPr>
              <w:jc w:val="center"/>
              <w:rPr>
                <w:sz w:val="22"/>
                <w:szCs w:val="22"/>
              </w:rPr>
            </w:pPr>
            <w:r>
              <w:rPr>
                <w:sz w:val="22"/>
                <w:szCs w:val="22"/>
              </w:rPr>
              <w:t>0.63</w:t>
            </w:r>
          </w:p>
        </w:tc>
        <w:tc>
          <w:tcPr>
            <w:tcW w:w="900" w:type="dxa"/>
            <w:vAlign w:val="center"/>
          </w:tcPr>
          <w:p w14:paraId="45E6D5FF" w14:textId="4B63DF6D" w:rsidR="00595322" w:rsidRPr="00DB2DFD" w:rsidRDefault="00595322" w:rsidP="00595322">
            <w:pPr>
              <w:jc w:val="center"/>
              <w:rPr>
                <w:sz w:val="22"/>
                <w:szCs w:val="22"/>
              </w:rPr>
            </w:pPr>
            <w:r>
              <w:rPr>
                <w:sz w:val="22"/>
                <w:szCs w:val="22"/>
              </w:rPr>
              <w:t>0.63</w:t>
            </w:r>
          </w:p>
        </w:tc>
        <w:tc>
          <w:tcPr>
            <w:tcW w:w="900" w:type="dxa"/>
            <w:vAlign w:val="center"/>
          </w:tcPr>
          <w:p w14:paraId="43AC7CF1" w14:textId="4D59F6A0" w:rsidR="00595322" w:rsidRPr="00DB2DFD" w:rsidRDefault="00595322" w:rsidP="00595322">
            <w:pPr>
              <w:jc w:val="center"/>
              <w:rPr>
                <w:sz w:val="22"/>
                <w:szCs w:val="22"/>
              </w:rPr>
            </w:pPr>
            <w:r>
              <w:rPr>
                <w:sz w:val="22"/>
                <w:szCs w:val="22"/>
              </w:rPr>
              <w:t>0.01</w:t>
            </w:r>
          </w:p>
        </w:tc>
        <w:tc>
          <w:tcPr>
            <w:tcW w:w="900" w:type="dxa"/>
            <w:vAlign w:val="center"/>
          </w:tcPr>
          <w:p w14:paraId="4B41F334" w14:textId="4A59A88E" w:rsidR="00595322" w:rsidRPr="00DB2DFD" w:rsidRDefault="00595322" w:rsidP="00595322">
            <w:pPr>
              <w:jc w:val="center"/>
              <w:rPr>
                <w:sz w:val="22"/>
                <w:szCs w:val="22"/>
              </w:rPr>
            </w:pPr>
            <w:r>
              <w:rPr>
                <w:sz w:val="22"/>
                <w:szCs w:val="22"/>
              </w:rPr>
              <w:t>1.21</w:t>
            </w:r>
          </w:p>
        </w:tc>
        <w:tc>
          <w:tcPr>
            <w:tcW w:w="900" w:type="dxa"/>
            <w:vAlign w:val="center"/>
          </w:tcPr>
          <w:p w14:paraId="3C1C00EF" w14:textId="5C25FA88" w:rsidR="00595322" w:rsidRPr="00DB2DFD" w:rsidRDefault="00595322" w:rsidP="00595322">
            <w:pPr>
              <w:jc w:val="center"/>
              <w:rPr>
                <w:sz w:val="22"/>
                <w:szCs w:val="22"/>
              </w:rPr>
            </w:pPr>
            <w:r>
              <w:rPr>
                <w:sz w:val="22"/>
                <w:szCs w:val="22"/>
              </w:rPr>
              <w:t>1.02</w:t>
            </w:r>
          </w:p>
        </w:tc>
        <w:tc>
          <w:tcPr>
            <w:tcW w:w="900" w:type="dxa"/>
            <w:vAlign w:val="center"/>
          </w:tcPr>
          <w:p w14:paraId="195CB202" w14:textId="7B288B66" w:rsidR="00595322" w:rsidRPr="00DB2DFD" w:rsidRDefault="00595322" w:rsidP="00595322">
            <w:pPr>
              <w:jc w:val="center"/>
              <w:rPr>
                <w:sz w:val="22"/>
                <w:szCs w:val="22"/>
              </w:rPr>
            </w:pPr>
            <w:r>
              <w:rPr>
                <w:sz w:val="22"/>
                <w:szCs w:val="22"/>
              </w:rPr>
              <w:t>0.07</w:t>
            </w:r>
          </w:p>
        </w:tc>
      </w:tr>
      <w:tr w:rsidR="00595322" w14:paraId="6B870CC3" w14:textId="77777777" w:rsidTr="00595322">
        <w:tc>
          <w:tcPr>
            <w:tcW w:w="1080" w:type="dxa"/>
            <w:vAlign w:val="center"/>
          </w:tcPr>
          <w:p w14:paraId="2D2E632C" w14:textId="09AAB963" w:rsidR="00595322" w:rsidRPr="00DB2DFD" w:rsidRDefault="00595322" w:rsidP="00595322">
            <w:pPr>
              <w:rPr>
                <w:sz w:val="22"/>
                <w:szCs w:val="22"/>
              </w:rPr>
            </w:pPr>
            <w:r w:rsidRPr="00DB2DFD">
              <w:rPr>
                <w:sz w:val="22"/>
                <w:szCs w:val="22"/>
              </w:rPr>
              <w:t>Boiler #</w:t>
            </w:r>
            <w:r>
              <w:rPr>
                <w:sz w:val="22"/>
                <w:szCs w:val="22"/>
              </w:rPr>
              <w:t>3</w:t>
            </w:r>
          </w:p>
        </w:tc>
        <w:tc>
          <w:tcPr>
            <w:tcW w:w="1049" w:type="dxa"/>
          </w:tcPr>
          <w:p w14:paraId="4C232923" w14:textId="6A2B0C51" w:rsidR="00595322" w:rsidRDefault="00595322" w:rsidP="00595322">
            <w:pPr>
              <w:jc w:val="center"/>
              <w:rPr>
                <w:sz w:val="22"/>
                <w:szCs w:val="22"/>
              </w:rPr>
            </w:pPr>
            <w:r>
              <w:rPr>
                <w:sz w:val="22"/>
                <w:szCs w:val="22"/>
              </w:rPr>
              <w:t>Distillate Fuel</w:t>
            </w:r>
          </w:p>
        </w:tc>
        <w:tc>
          <w:tcPr>
            <w:tcW w:w="841" w:type="dxa"/>
            <w:vAlign w:val="center"/>
          </w:tcPr>
          <w:p w14:paraId="679F5E42" w14:textId="40CB23A4" w:rsidR="00595322" w:rsidRPr="00DB2DFD" w:rsidRDefault="00595322" w:rsidP="00595322">
            <w:pPr>
              <w:jc w:val="center"/>
              <w:rPr>
                <w:sz w:val="22"/>
                <w:szCs w:val="22"/>
              </w:rPr>
            </w:pPr>
            <w:r>
              <w:rPr>
                <w:sz w:val="22"/>
                <w:szCs w:val="22"/>
              </w:rPr>
              <w:t>1.50</w:t>
            </w:r>
          </w:p>
        </w:tc>
        <w:tc>
          <w:tcPr>
            <w:tcW w:w="900" w:type="dxa"/>
            <w:vAlign w:val="center"/>
          </w:tcPr>
          <w:p w14:paraId="67EFEA8F" w14:textId="7AD37519" w:rsidR="00595322" w:rsidRPr="00DB2DFD" w:rsidRDefault="00595322" w:rsidP="00595322">
            <w:pPr>
              <w:jc w:val="center"/>
              <w:rPr>
                <w:sz w:val="22"/>
                <w:szCs w:val="22"/>
              </w:rPr>
            </w:pPr>
            <w:r>
              <w:rPr>
                <w:sz w:val="22"/>
                <w:szCs w:val="22"/>
              </w:rPr>
              <w:t>1.50</w:t>
            </w:r>
          </w:p>
        </w:tc>
        <w:tc>
          <w:tcPr>
            <w:tcW w:w="900" w:type="dxa"/>
            <w:vAlign w:val="center"/>
          </w:tcPr>
          <w:p w14:paraId="7A064EF4" w14:textId="4AF0D4F6" w:rsidR="00595322" w:rsidRPr="00DB2DFD" w:rsidRDefault="00595322" w:rsidP="00595322">
            <w:pPr>
              <w:jc w:val="center"/>
              <w:rPr>
                <w:sz w:val="22"/>
                <w:szCs w:val="22"/>
              </w:rPr>
            </w:pPr>
            <w:r>
              <w:rPr>
                <w:sz w:val="22"/>
                <w:szCs w:val="22"/>
              </w:rPr>
              <w:t>1.50</w:t>
            </w:r>
          </w:p>
        </w:tc>
        <w:tc>
          <w:tcPr>
            <w:tcW w:w="900" w:type="dxa"/>
            <w:vAlign w:val="center"/>
          </w:tcPr>
          <w:p w14:paraId="5F0FF321" w14:textId="60169498" w:rsidR="00595322" w:rsidRPr="00DB2DFD" w:rsidRDefault="00595322" w:rsidP="00595322">
            <w:pPr>
              <w:jc w:val="center"/>
              <w:rPr>
                <w:sz w:val="22"/>
                <w:szCs w:val="22"/>
              </w:rPr>
            </w:pPr>
            <w:r>
              <w:rPr>
                <w:sz w:val="22"/>
                <w:szCs w:val="22"/>
              </w:rPr>
              <w:t>0.02</w:t>
            </w:r>
          </w:p>
        </w:tc>
        <w:tc>
          <w:tcPr>
            <w:tcW w:w="900" w:type="dxa"/>
            <w:vAlign w:val="center"/>
          </w:tcPr>
          <w:p w14:paraId="01EF2903" w14:textId="032A1B95" w:rsidR="00595322" w:rsidRPr="00DB2DFD" w:rsidRDefault="00595322" w:rsidP="00595322">
            <w:pPr>
              <w:jc w:val="center"/>
              <w:rPr>
                <w:sz w:val="22"/>
                <w:szCs w:val="22"/>
              </w:rPr>
            </w:pPr>
            <w:r>
              <w:rPr>
                <w:sz w:val="22"/>
                <w:szCs w:val="22"/>
              </w:rPr>
              <w:t>1.79</w:t>
            </w:r>
          </w:p>
        </w:tc>
        <w:tc>
          <w:tcPr>
            <w:tcW w:w="900" w:type="dxa"/>
            <w:vAlign w:val="center"/>
          </w:tcPr>
          <w:p w14:paraId="4F04FA68" w14:textId="2704EB25" w:rsidR="00595322" w:rsidRPr="00DB2DFD" w:rsidRDefault="00595322" w:rsidP="00595322">
            <w:pPr>
              <w:jc w:val="center"/>
              <w:rPr>
                <w:sz w:val="22"/>
                <w:szCs w:val="22"/>
              </w:rPr>
            </w:pPr>
            <w:r>
              <w:rPr>
                <w:sz w:val="22"/>
                <w:szCs w:val="22"/>
              </w:rPr>
              <w:t>0.45</w:t>
            </w:r>
          </w:p>
        </w:tc>
        <w:tc>
          <w:tcPr>
            <w:tcW w:w="900" w:type="dxa"/>
            <w:vAlign w:val="center"/>
          </w:tcPr>
          <w:p w14:paraId="0D0748F8" w14:textId="252E474C" w:rsidR="00595322" w:rsidRPr="00DB2DFD" w:rsidRDefault="00595322" w:rsidP="00595322">
            <w:pPr>
              <w:jc w:val="center"/>
              <w:rPr>
                <w:sz w:val="22"/>
                <w:szCs w:val="22"/>
              </w:rPr>
            </w:pPr>
            <w:r>
              <w:rPr>
                <w:sz w:val="22"/>
                <w:szCs w:val="22"/>
              </w:rPr>
              <w:t>0.02</w:t>
            </w:r>
          </w:p>
        </w:tc>
      </w:tr>
    </w:tbl>
    <w:p w14:paraId="6951B3F3" w14:textId="77777777" w:rsidR="004C1A78" w:rsidRDefault="004C1A78" w:rsidP="004C1A78">
      <w:pPr>
        <w:rPr>
          <w:i/>
        </w:rPr>
      </w:pPr>
    </w:p>
    <w:p w14:paraId="08893792" w14:textId="6F19DC28" w:rsidR="004C1A78" w:rsidRDefault="00CE5BD8" w:rsidP="006A57E3">
      <w:pPr>
        <w:pStyle w:val="ListParagraph"/>
        <w:numPr>
          <w:ilvl w:val="0"/>
          <w:numId w:val="97"/>
        </w:numPr>
      </w:pPr>
      <w:r>
        <w:t>While firing only natural gas, v</w:t>
      </w:r>
      <w:r w:rsidR="004C1A78" w:rsidRPr="004C1A78">
        <w:t>isible emissions from</w:t>
      </w:r>
      <w:r w:rsidR="004C1A78" w:rsidRPr="00CE5BD8">
        <w:t xml:space="preserve"> </w:t>
      </w:r>
      <w:r w:rsidR="00412F0A">
        <w:t>Stack</w:t>
      </w:r>
      <w:r w:rsidR="004C1A78" w:rsidRPr="00CE5BD8">
        <w:t xml:space="preserve"> #</w:t>
      </w:r>
      <w:r w:rsidRPr="00CE5BD8">
        <w:t>1</w:t>
      </w:r>
      <w:r w:rsidR="004C1A78" w:rsidRPr="004C1A78">
        <w:t xml:space="preserve"> shall</w:t>
      </w:r>
      <w:r>
        <w:t xml:space="preserve"> each</w:t>
      </w:r>
      <w:r w:rsidR="004C1A78" w:rsidRPr="004C1A78">
        <w:t xml:space="preserve"> not exceed 10% opacity on a six-minute block average basis. [06-096 C.M.R. ch. 101, §</w:t>
      </w:r>
      <w:r w:rsidR="00412F0A">
        <w:t>§</w:t>
      </w:r>
      <w:r>
        <w:t> </w:t>
      </w:r>
      <w:r w:rsidR="004C1A78" w:rsidRPr="004C1A78">
        <w:t>4(A)(3)</w:t>
      </w:r>
      <w:r w:rsidR="00412F0A">
        <w:t xml:space="preserve"> and 4(D)(1)</w:t>
      </w:r>
      <w:r w:rsidR="004C1A78" w:rsidRPr="004C1A78">
        <w:t>]</w:t>
      </w:r>
    </w:p>
    <w:p w14:paraId="4CF49D79" w14:textId="77777777" w:rsidR="00CE5BD8" w:rsidRDefault="00CE5BD8" w:rsidP="00CE5BD8">
      <w:pPr>
        <w:pStyle w:val="ListParagraph"/>
        <w:ind w:left="1080"/>
      </w:pPr>
    </w:p>
    <w:p w14:paraId="53EFB144" w14:textId="1CA1161E" w:rsidR="00CE5BD8" w:rsidRPr="004C1A78" w:rsidRDefault="00CE5BD8" w:rsidP="00CE5BD8">
      <w:pPr>
        <w:pStyle w:val="ListParagraph"/>
        <w:numPr>
          <w:ilvl w:val="0"/>
          <w:numId w:val="97"/>
        </w:numPr>
      </w:pPr>
      <w:r>
        <w:t>When firing distillate fuel</w:t>
      </w:r>
      <w:r w:rsidR="00412F0A">
        <w:t xml:space="preserve"> in Boilers #1, #2, or #3</w:t>
      </w:r>
      <w:r>
        <w:t>, v</w:t>
      </w:r>
      <w:r w:rsidRPr="004C1A78">
        <w:t xml:space="preserve">isible emissions from </w:t>
      </w:r>
      <w:r w:rsidR="00412F0A">
        <w:t xml:space="preserve">Stack #1 </w:t>
      </w:r>
      <w:r w:rsidRPr="004C1A78">
        <w:t>shall not exceed 20% opacity on a six-minute block average basis. [06-096 C.M.R. ch.</w:t>
      </w:r>
      <w:r w:rsidR="00533660">
        <w:t> </w:t>
      </w:r>
      <w:r w:rsidRPr="004C1A78">
        <w:t>101, §</w:t>
      </w:r>
      <w:r w:rsidR="00412F0A">
        <w:t>§</w:t>
      </w:r>
      <w:r w:rsidRPr="004C1A78">
        <w:t xml:space="preserve"> 4(A)(2)</w:t>
      </w:r>
      <w:r w:rsidR="00412F0A">
        <w:t xml:space="preserve"> and 4(D)(1)</w:t>
      </w:r>
      <w:r w:rsidRPr="004C1A78">
        <w:t>]</w:t>
      </w:r>
    </w:p>
    <w:p w14:paraId="05496C97" w14:textId="77777777" w:rsidR="004C1A78" w:rsidRDefault="004C1A78" w:rsidP="004C1A78">
      <w:pPr>
        <w:shd w:val="clear" w:color="auto" w:fill="FFFFFF" w:themeFill="background1"/>
      </w:pPr>
    </w:p>
    <w:p w14:paraId="6CD78444" w14:textId="4B2FF848" w:rsidR="004C1A78" w:rsidRDefault="004C1A78" w:rsidP="006A57E3">
      <w:pPr>
        <w:pStyle w:val="ListParagraph"/>
        <w:numPr>
          <w:ilvl w:val="0"/>
          <w:numId w:val="97"/>
        </w:numPr>
      </w:pPr>
      <w:r>
        <w:t xml:space="preserve">Operational Limitation </w:t>
      </w:r>
    </w:p>
    <w:p w14:paraId="22FA1360" w14:textId="77777777" w:rsidR="004C1A78" w:rsidRDefault="004C1A78" w:rsidP="004C1A78">
      <w:pPr>
        <w:shd w:val="clear" w:color="auto" w:fill="FFFFFF" w:themeFill="background1"/>
        <w:ind w:left="1080"/>
      </w:pPr>
    </w:p>
    <w:p w14:paraId="6EC6084A" w14:textId="6C3CD081" w:rsidR="004C1A78" w:rsidRDefault="00CE5BD8" w:rsidP="004C1A78">
      <w:pPr>
        <w:ind w:left="1080"/>
      </w:pPr>
      <w:r>
        <w:t>Dorothea Dix</w:t>
      </w:r>
      <w:r w:rsidR="004C1A78" w:rsidRPr="00875A13">
        <w:t xml:space="preserve"> may only fire distillate fuel in </w:t>
      </w:r>
      <w:r w:rsidR="004C1A78" w:rsidRPr="00CE5BD8">
        <w:t>Boiler</w:t>
      </w:r>
      <w:r w:rsidRPr="00CE5BD8">
        <w:t>s</w:t>
      </w:r>
      <w:r w:rsidR="004C1A78" w:rsidRPr="00CE5BD8">
        <w:t xml:space="preserve"> #1</w:t>
      </w:r>
      <w:r w:rsidRPr="00CE5BD8">
        <w:t>, #2, and #3</w:t>
      </w:r>
      <w:r w:rsidR="004C1A78" w:rsidRPr="00875A13">
        <w:t xml:space="preserve"> during periods of gas curtailment or supply interruption (as defined in 40 C.F.R. § 63.11237 “Period of gas curtailment or supply interruption”), startups, or for periodic testing, maintenance, or operator training on liquid fuel. Periodic testing, maintenance, or operator training on liquid fuel shall not exceed a combined total of 48 hours during any calendar year.</w:t>
      </w:r>
      <w:r w:rsidR="00225923">
        <w:t xml:space="preserve"> Records of distillate fuel combustion in Boilers #1, #2, and #3 indicating duration and reason for use shall be kept on an annual basis.</w:t>
      </w:r>
    </w:p>
    <w:p w14:paraId="3E38E47C" w14:textId="77777777" w:rsidR="004C1A78" w:rsidRPr="00875A13" w:rsidRDefault="004C1A78" w:rsidP="004C1A78">
      <w:pPr>
        <w:ind w:left="1080"/>
      </w:pPr>
      <w:r>
        <w:t>[06-096 C.M.R. ch. 115, BPT]</w:t>
      </w:r>
    </w:p>
    <w:p w14:paraId="4103301E" w14:textId="77777777" w:rsidR="004C1A78" w:rsidRPr="00533F0C" w:rsidRDefault="004C1A78" w:rsidP="004C1A78">
      <w:pPr>
        <w:shd w:val="clear" w:color="auto" w:fill="FFFFFF" w:themeFill="background1"/>
        <w:tabs>
          <w:tab w:val="left" w:pos="1440"/>
        </w:tabs>
      </w:pPr>
    </w:p>
    <w:p w14:paraId="3259D314" w14:textId="4E1FE3D7" w:rsidR="004C1A78" w:rsidRPr="004C1A78" w:rsidRDefault="00393CA9" w:rsidP="006A57E3">
      <w:pPr>
        <w:pStyle w:val="OrderCondition"/>
      </w:pPr>
      <w:r>
        <w:t>Generators #</w:t>
      </w:r>
      <w:r w:rsidR="00FD5779">
        <w:t>1, #3, and #4 and Annex Generator #1</w:t>
      </w:r>
    </w:p>
    <w:p w14:paraId="3B037A7C" w14:textId="77777777" w:rsidR="00544CD4" w:rsidRDefault="00544CD4" w:rsidP="00544CD4">
      <w:pPr>
        <w:ind w:left="720"/>
        <w:rPr>
          <w:b/>
        </w:rPr>
      </w:pPr>
    </w:p>
    <w:p w14:paraId="0F7EC72F" w14:textId="3D56C2D8" w:rsidR="00544CD4" w:rsidRDefault="00544CD4" w:rsidP="006A57E3">
      <w:pPr>
        <w:pStyle w:val="ListParagraph"/>
        <w:numPr>
          <w:ilvl w:val="0"/>
          <w:numId w:val="98"/>
        </w:numPr>
      </w:pPr>
      <w:r w:rsidRPr="0036761A">
        <w:rPr>
          <w:bCs/>
          <w:iCs/>
        </w:rPr>
        <w:t xml:space="preserve">Each of </w:t>
      </w:r>
      <w:r w:rsidRPr="00FF6B49">
        <w:t>the emergency generator</w:t>
      </w:r>
      <w:r w:rsidR="0036761A">
        <w:t>s</w:t>
      </w:r>
      <w:r>
        <w:t xml:space="preserve"> </w:t>
      </w:r>
      <w:r w:rsidRPr="00FF6B49">
        <w:t>shall be limited to 100 hours of operation per calendar year, excluding operating hou</w:t>
      </w:r>
      <w:r>
        <w:t>rs during emergency situations.</w:t>
      </w:r>
      <w:r w:rsidRPr="000502FF">
        <w:t xml:space="preserve"> [</w:t>
      </w:r>
      <w:r w:rsidRPr="005922AF">
        <w:t>06</w:t>
      </w:r>
      <w:r>
        <w:noBreakHyphen/>
      </w:r>
      <w:r w:rsidRPr="005922AF">
        <w:t>096</w:t>
      </w:r>
      <w:r>
        <w:t xml:space="preserve"> C.M.R. ch. </w:t>
      </w:r>
      <w:r w:rsidRPr="005922AF">
        <w:t>115</w:t>
      </w:r>
      <w:r>
        <w:t xml:space="preserve">, </w:t>
      </w:r>
      <w:r w:rsidRPr="00B8055A">
        <w:t>BPT</w:t>
      </w:r>
      <w:r w:rsidRPr="005922AF">
        <w:t>]</w:t>
      </w:r>
    </w:p>
    <w:p w14:paraId="0DAC0B47" w14:textId="77777777" w:rsidR="00544CD4" w:rsidRDefault="00544CD4" w:rsidP="00544CD4">
      <w:pPr>
        <w:pStyle w:val="ListParagraph"/>
        <w:ind w:left="1080"/>
      </w:pPr>
    </w:p>
    <w:p w14:paraId="2A80CA92" w14:textId="1485A28A" w:rsidR="00544CD4" w:rsidRDefault="0036761A" w:rsidP="006A57E3">
      <w:pPr>
        <w:pStyle w:val="ListParagraph"/>
        <w:numPr>
          <w:ilvl w:val="0"/>
          <w:numId w:val="98"/>
        </w:numPr>
      </w:pPr>
      <w:r>
        <w:t>Dorothea Dix</w:t>
      </w:r>
      <w:r w:rsidR="00544CD4">
        <w:t xml:space="preserve"> shall keep records that include maintenance conducted on the engine</w:t>
      </w:r>
      <w:r>
        <w:t>s</w:t>
      </w:r>
      <w:r w:rsidR="00544CD4" w:rsidRPr="00544CD4">
        <w:rPr>
          <w:b/>
          <w:i/>
        </w:rPr>
        <w:t xml:space="preserve"> </w:t>
      </w:r>
      <w:r w:rsidR="00544CD4">
        <w:t xml:space="preserve">and the hours of operation of </w:t>
      </w:r>
      <w:r>
        <w:t>each</w:t>
      </w:r>
      <w:r w:rsidR="00544CD4">
        <w:t xml:space="preserve"> engine recorded through the non</w:t>
      </w:r>
      <w:r w:rsidR="00544CD4">
        <w:noBreakHyphen/>
        <w:t>resettable hour meter. Documentation shall include the number of hours each unit operated for emergency purposes, the number of hours each unit operated for non-emergency purposes, and the reason the engine was in operation during each time</w:t>
      </w:r>
      <w:r w:rsidR="00544CD4" w:rsidRPr="00E97CFD">
        <w:t>.</w:t>
      </w:r>
      <w:r w:rsidR="00544CD4">
        <w:t xml:space="preserve"> [06</w:t>
      </w:r>
      <w:r w:rsidR="00544CD4">
        <w:noBreakHyphen/>
        <w:t xml:space="preserve">096 C.M.R. ch. 115, </w:t>
      </w:r>
      <w:r w:rsidR="00544CD4" w:rsidRPr="00B8055A">
        <w:t>BPT</w:t>
      </w:r>
      <w:r w:rsidR="00544CD4">
        <w:t>]</w:t>
      </w:r>
    </w:p>
    <w:p w14:paraId="29E80235" w14:textId="77777777" w:rsidR="00544CD4" w:rsidRDefault="00544CD4" w:rsidP="00544CD4">
      <w:pPr>
        <w:pStyle w:val="ListParagraph"/>
        <w:ind w:left="1080"/>
      </w:pPr>
    </w:p>
    <w:p w14:paraId="44A96373" w14:textId="6534266B" w:rsidR="00544CD4" w:rsidRDefault="00544CD4" w:rsidP="006A57E3">
      <w:pPr>
        <w:pStyle w:val="ListParagraph"/>
        <w:numPr>
          <w:ilvl w:val="0"/>
          <w:numId w:val="98"/>
        </w:numPr>
      </w:pPr>
      <w:r w:rsidRPr="005922AF">
        <w:t>The fuel sulfur content for Generators</w:t>
      </w:r>
      <w:r w:rsidR="00F86751">
        <w:t xml:space="preserve"> #1, #3, and #4 sha</w:t>
      </w:r>
      <w:r w:rsidRPr="005922AF">
        <w:t xml:space="preserve">ll be limited to </w:t>
      </w:r>
      <w:r w:rsidRPr="00CF659D">
        <w:t>0.0015% sulfur</w:t>
      </w:r>
      <w:r>
        <w:t xml:space="preserve"> by weight.</w:t>
      </w:r>
      <w:r w:rsidRPr="005922AF">
        <w:t xml:space="preserve"> </w:t>
      </w:r>
      <w:r w:rsidRPr="00544CD4">
        <w:rPr>
          <w:snapToGrid w:val="0"/>
        </w:rPr>
        <w:t>Compliance shall be demonstrated by fuel delivery receipts from the supplier, fuel supplier certification, certificate of analysis, or testing of the fuel in the tank on-site</w:t>
      </w:r>
      <w:r>
        <w:t xml:space="preserve">. </w:t>
      </w:r>
      <w:r w:rsidRPr="005922AF">
        <w:t>[06</w:t>
      </w:r>
      <w:r>
        <w:noBreakHyphen/>
      </w:r>
      <w:r w:rsidRPr="005922AF">
        <w:t>096</w:t>
      </w:r>
      <w:r>
        <w:t xml:space="preserve"> C.M.R. ch. </w:t>
      </w:r>
      <w:r w:rsidRPr="005922AF">
        <w:t xml:space="preserve">115, </w:t>
      </w:r>
      <w:r w:rsidRPr="00B8055A">
        <w:t>BPT</w:t>
      </w:r>
      <w:r w:rsidRPr="005922AF">
        <w:t>]</w:t>
      </w:r>
    </w:p>
    <w:p w14:paraId="41990BCF" w14:textId="77777777" w:rsidR="00544CD4" w:rsidRDefault="00544CD4" w:rsidP="00544CD4">
      <w:pPr>
        <w:pStyle w:val="ListParagraph"/>
      </w:pPr>
    </w:p>
    <w:p w14:paraId="2766EA07" w14:textId="77777777" w:rsidR="00544CD4" w:rsidRPr="005922AF" w:rsidRDefault="00544CD4" w:rsidP="006A57E3">
      <w:pPr>
        <w:pStyle w:val="ListParagraph"/>
        <w:numPr>
          <w:ilvl w:val="0"/>
          <w:numId w:val="98"/>
        </w:numPr>
      </w:pPr>
      <w:r w:rsidRPr="005922AF">
        <w:t>Emissions shall not exceed the following:</w:t>
      </w:r>
    </w:p>
    <w:p w14:paraId="322CE29D" w14:textId="77777777" w:rsidR="00544CD4" w:rsidRPr="005922AF" w:rsidRDefault="00544CD4" w:rsidP="00544CD4">
      <w:pPr>
        <w:tabs>
          <w:tab w:val="left" w:pos="720"/>
        </w:tabs>
        <w:spacing w:after="120"/>
        <w:ind w:left="1080" w:hanging="1080"/>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37"/>
        <w:gridCol w:w="1170"/>
        <w:gridCol w:w="1350"/>
        <w:gridCol w:w="3690"/>
      </w:tblGrid>
      <w:tr w:rsidR="00544CD4" w:rsidRPr="005922AF" w14:paraId="597106ED" w14:textId="77777777" w:rsidTr="00444EDE">
        <w:trPr>
          <w:tblHeader/>
        </w:trPr>
        <w:tc>
          <w:tcPr>
            <w:tcW w:w="2037" w:type="dxa"/>
            <w:shd w:val="clear" w:color="auto" w:fill="D9D9D9" w:themeFill="background1" w:themeFillShade="D9"/>
            <w:vAlign w:val="bottom"/>
          </w:tcPr>
          <w:p w14:paraId="7EFE733A" w14:textId="77777777" w:rsidR="00544CD4" w:rsidRPr="00DB2DFD" w:rsidRDefault="00544CD4" w:rsidP="00444EDE">
            <w:pPr>
              <w:tabs>
                <w:tab w:val="left" w:pos="720"/>
              </w:tabs>
              <w:jc w:val="center"/>
              <w:rPr>
                <w:b/>
                <w:sz w:val="22"/>
                <w:szCs w:val="22"/>
              </w:rPr>
            </w:pPr>
            <w:r w:rsidRPr="00DB2DFD">
              <w:rPr>
                <w:b/>
                <w:sz w:val="22"/>
                <w:szCs w:val="22"/>
              </w:rPr>
              <w:t>Unit</w:t>
            </w:r>
          </w:p>
        </w:tc>
        <w:tc>
          <w:tcPr>
            <w:tcW w:w="1170" w:type="dxa"/>
            <w:shd w:val="clear" w:color="auto" w:fill="D9D9D9" w:themeFill="background1" w:themeFillShade="D9"/>
            <w:vAlign w:val="bottom"/>
          </w:tcPr>
          <w:p w14:paraId="0297823E" w14:textId="77777777" w:rsidR="00544CD4" w:rsidRPr="00DB2DFD" w:rsidRDefault="00544CD4" w:rsidP="00444EDE">
            <w:pPr>
              <w:tabs>
                <w:tab w:val="left" w:pos="720"/>
              </w:tabs>
              <w:jc w:val="center"/>
              <w:rPr>
                <w:b/>
                <w:sz w:val="22"/>
                <w:szCs w:val="22"/>
              </w:rPr>
            </w:pPr>
            <w:r w:rsidRPr="00DB2DFD">
              <w:rPr>
                <w:b/>
                <w:sz w:val="22"/>
                <w:szCs w:val="22"/>
              </w:rPr>
              <w:t>Pollutant</w:t>
            </w:r>
          </w:p>
        </w:tc>
        <w:tc>
          <w:tcPr>
            <w:tcW w:w="1350" w:type="dxa"/>
            <w:shd w:val="clear" w:color="auto" w:fill="D9D9D9" w:themeFill="background1" w:themeFillShade="D9"/>
            <w:vAlign w:val="bottom"/>
          </w:tcPr>
          <w:p w14:paraId="096C35E8" w14:textId="77777777" w:rsidR="00544CD4" w:rsidRPr="00DB2DFD" w:rsidRDefault="00544CD4" w:rsidP="00444EDE">
            <w:pPr>
              <w:tabs>
                <w:tab w:val="left" w:pos="720"/>
              </w:tabs>
              <w:jc w:val="center"/>
              <w:rPr>
                <w:b/>
                <w:sz w:val="22"/>
                <w:szCs w:val="22"/>
              </w:rPr>
            </w:pPr>
            <w:proofErr w:type="spellStart"/>
            <w:r w:rsidRPr="00DB2DFD">
              <w:rPr>
                <w:b/>
                <w:sz w:val="22"/>
                <w:szCs w:val="22"/>
              </w:rPr>
              <w:t>lb</w:t>
            </w:r>
            <w:proofErr w:type="spellEnd"/>
            <w:r w:rsidRPr="00DB2DFD">
              <w:rPr>
                <w:b/>
                <w:sz w:val="22"/>
                <w:szCs w:val="22"/>
              </w:rPr>
              <w:t>/MMBtu</w:t>
            </w:r>
          </w:p>
        </w:tc>
        <w:tc>
          <w:tcPr>
            <w:tcW w:w="3690" w:type="dxa"/>
            <w:shd w:val="clear" w:color="auto" w:fill="D9D9D9" w:themeFill="background1" w:themeFillShade="D9"/>
            <w:vAlign w:val="bottom"/>
          </w:tcPr>
          <w:p w14:paraId="175CAD4C" w14:textId="77777777" w:rsidR="00544CD4" w:rsidRPr="00DB2DFD" w:rsidRDefault="00544CD4" w:rsidP="00444EDE">
            <w:pPr>
              <w:tabs>
                <w:tab w:val="left" w:pos="720"/>
              </w:tabs>
              <w:jc w:val="center"/>
              <w:rPr>
                <w:b/>
                <w:sz w:val="22"/>
                <w:szCs w:val="22"/>
              </w:rPr>
            </w:pPr>
            <w:r w:rsidRPr="00DB2DFD">
              <w:rPr>
                <w:b/>
                <w:sz w:val="22"/>
                <w:szCs w:val="22"/>
              </w:rPr>
              <w:t>Origin and Authority</w:t>
            </w:r>
          </w:p>
        </w:tc>
      </w:tr>
      <w:tr w:rsidR="00544CD4" w:rsidRPr="005922AF" w14:paraId="1825424C" w14:textId="77777777" w:rsidTr="00444EDE">
        <w:trPr>
          <w:trHeight w:val="300"/>
        </w:trPr>
        <w:tc>
          <w:tcPr>
            <w:tcW w:w="2037" w:type="dxa"/>
            <w:vAlign w:val="center"/>
          </w:tcPr>
          <w:p w14:paraId="6023AA3E" w14:textId="16DE36A2" w:rsidR="00544CD4" w:rsidRPr="00DB2DFD" w:rsidRDefault="00544CD4" w:rsidP="00444EDE">
            <w:pPr>
              <w:tabs>
                <w:tab w:val="left" w:pos="720"/>
              </w:tabs>
              <w:rPr>
                <w:sz w:val="22"/>
                <w:szCs w:val="22"/>
              </w:rPr>
            </w:pPr>
            <w:r w:rsidRPr="00DB2DFD">
              <w:rPr>
                <w:sz w:val="22"/>
                <w:szCs w:val="22"/>
              </w:rPr>
              <w:t>Generator #</w:t>
            </w:r>
            <w:r w:rsidR="0036761A">
              <w:rPr>
                <w:sz w:val="22"/>
                <w:szCs w:val="22"/>
              </w:rPr>
              <w:t>1</w:t>
            </w:r>
          </w:p>
        </w:tc>
        <w:tc>
          <w:tcPr>
            <w:tcW w:w="1170" w:type="dxa"/>
            <w:vAlign w:val="center"/>
          </w:tcPr>
          <w:p w14:paraId="53470382" w14:textId="77777777" w:rsidR="00544CD4" w:rsidRPr="00DB2DFD" w:rsidRDefault="00544CD4" w:rsidP="00444EDE">
            <w:pPr>
              <w:tabs>
                <w:tab w:val="left" w:pos="720"/>
              </w:tabs>
              <w:jc w:val="center"/>
              <w:rPr>
                <w:sz w:val="22"/>
                <w:szCs w:val="22"/>
              </w:rPr>
            </w:pPr>
            <w:r w:rsidRPr="00DB2DFD">
              <w:rPr>
                <w:sz w:val="22"/>
                <w:szCs w:val="22"/>
              </w:rPr>
              <w:t>PM</w:t>
            </w:r>
          </w:p>
        </w:tc>
        <w:tc>
          <w:tcPr>
            <w:tcW w:w="1350" w:type="dxa"/>
            <w:vAlign w:val="center"/>
          </w:tcPr>
          <w:p w14:paraId="665E7D26" w14:textId="77777777" w:rsidR="00544CD4" w:rsidRPr="00DB2DFD" w:rsidRDefault="00544CD4" w:rsidP="00444EDE">
            <w:pPr>
              <w:tabs>
                <w:tab w:val="left" w:pos="720"/>
              </w:tabs>
              <w:jc w:val="center"/>
              <w:rPr>
                <w:sz w:val="22"/>
                <w:szCs w:val="22"/>
              </w:rPr>
            </w:pPr>
            <w:r w:rsidRPr="00DB2DFD">
              <w:rPr>
                <w:sz w:val="22"/>
                <w:szCs w:val="22"/>
              </w:rPr>
              <w:t>0.12</w:t>
            </w:r>
          </w:p>
        </w:tc>
        <w:tc>
          <w:tcPr>
            <w:tcW w:w="3690" w:type="dxa"/>
            <w:vAlign w:val="center"/>
          </w:tcPr>
          <w:p w14:paraId="51F3FC5C" w14:textId="77777777" w:rsidR="00544CD4" w:rsidRPr="00DB2DFD" w:rsidRDefault="00544CD4" w:rsidP="00444EDE">
            <w:pPr>
              <w:tabs>
                <w:tab w:val="left" w:pos="720"/>
              </w:tabs>
              <w:jc w:val="center"/>
              <w:rPr>
                <w:sz w:val="22"/>
                <w:szCs w:val="22"/>
              </w:rPr>
            </w:pPr>
            <w:r w:rsidRPr="00DB2DFD">
              <w:rPr>
                <w:sz w:val="22"/>
                <w:szCs w:val="22"/>
              </w:rPr>
              <w:t>06-096 C.M.R. ch. 103,</w:t>
            </w:r>
            <w:r>
              <w:rPr>
                <w:sz w:val="22"/>
                <w:szCs w:val="22"/>
              </w:rPr>
              <w:t xml:space="preserve"> </w:t>
            </w:r>
            <w:r w:rsidRPr="00DB2DFD">
              <w:rPr>
                <w:sz w:val="22"/>
                <w:szCs w:val="22"/>
              </w:rPr>
              <w:t>§ (2)(B)(1)(a)</w:t>
            </w:r>
          </w:p>
        </w:tc>
      </w:tr>
    </w:tbl>
    <w:p w14:paraId="686D0E29" w14:textId="77777777" w:rsidR="00544CD4" w:rsidRPr="005922AF" w:rsidRDefault="00544CD4" w:rsidP="00544CD4">
      <w:pPr>
        <w:tabs>
          <w:tab w:val="left" w:pos="1080"/>
        </w:tabs>
      </w:pPr>
    </w:p>
    <w:p w14:paraId="3AC52FB5" w14:textId="66057365" w:rsidR="00544CD4" w:rsidRPr="005922AF" w:rsidRDefault="00544CD4" w:rsidP="006A57E3">
      <w:pPr>
        <w:numPr>
          <w:ilvl w:val="0"/>
          <w:numId w:val="98"/>
        </w:numPr>
        <w:tabs>
          <w:tab w:val="left" w:pos="1080"/>
        </w:tabs>
        <w:contextualSpacing/>
      </w:pPr>
      <w:r w:rsidRPr="005922AF">
        <w:t xml:space="preserve">Emissions shall not exceed the following [06-096 </w:t>
      </w:r>
      <w:r>
        <w:t xml:space="preserve">C.M.R. ch. </w:t>
      </w:r>
      <w:r w:rsidRPr="005922AF">
        <w:t xml:space="preserve">115, </w:t>
      </w:r>
      <w:r w:rsidRPr="00B8055A">
        <w:t>BPT/BACT</w:t>
      </w:r>
      <w:r w:rsidRPr="005922AF">
        <w:t>]:</w:t>
      </w:r>
    </w:p>
    <w:p w14:paraId="39C41369" w14:textId="77777777" w:rsidR="00544CD4" w:rsidRPr="005922AF" w:rsidRDefault="00544CD4" w:rsidP="00544CD4">
      <w:pPr>
        <w:tabs>
          <w:tab w:val="left" w:pos="720"/>
          <w:tab w:val="left" w:pos="1080"/>
        </w:tabs>
      </w:pPr>
    </w:p>
    <w:tbl>
      <w:tblPr>
        <w:tblW w:w="8550" w:type="dxa"/>
        <w:tblInd w:w="9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037"/>
        <w:gridCol w:w="930"/>
        <w:gridCol w:w="930"/>
        <w:gridCol w:w="931"/>
        <w:gridCol w:w="930"/>
        <w:gridCol w:w="931"/>
        <w:gridCol w:w="930"/>
        <w:gridCol w:w="931"/>
      </w:tblGrid>
      <w:tr w:rsidR="00544CD4" w:rsidRPr="005922AF" w14:paraId="0F86C85D" w14:textId="77777777" w:rsidTr="0036761A">
        <w:trPr>
          <w:tblHeader/>
        </w:trPr>
        <w:tc>
          <w:tcPr>
            <w:tcW w:w="2037" w:type="dxa"/>
            <w:shd w:val="clear" w:color="auto" w:fill="D9D9D9" w:themeFill="background1" w:themeFillShade="D9"/>
            <w:vAlign w:val="bottom"/>
          </w:tcPr>
          <w:p w14:paraId="32298920" w14:textId="77777777" w:rsidR="00544CD4" w:rsidRPr="00DB2DFD" w:rsidRDefault="00544CD4" w:rsidP="00444EDE">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DB2DFD">
              <w:rPr>
                <w:b/>
                <w:sz w:val="22"/>
                <w:szCs w:val="22"/>
              </w:rPr>
              <w:t>Unit</w:t>
            </w:r>
          </w:p>
        </w:tc>
        <w:tc>
          <w:tcPr>
            <w:tcW w:w="930" w:type="dxa"/>
            <w:shd w:val="clear" w:color="auto" w:fill="D9D9D9" w:themeFill="background1" w:themeFillShade="D9"/>
            <w:vAlign w:val="bottom"/>
          </w:tcPr>
          <w:p w14:paraId="7E7E4C44"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PM</w:t>
            </w:r>
          </w:p>
          <w:p w14:paraId="4E40BD05"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24A04D72"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PM</w:t>
            </w:r>
            <w:r w:rsidRPr="00DB2DFD">
              <w:rPr>
                <w:b/>
                <w:sz w:val="22"/>
                <w:szCs w:val="22"/>
                <w:vertAlign w:val="subscript"/>
              </w:rPr>
              <w:t>10</w:t>
            </w:r>
          </w:p>
          <w:p w14:paraId="34C7E615"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73D27B08" w14:textId="77777777" w:rsidR="00544CD4"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6CC6E614"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30" w:type="dxa"/>
            <w:shd w:val="clear" w:color="auto" w:fill="D9D9D9" w:themeFill="background1" w:themeFillShade="D9"/>
            <w:vAlign w:val="bottom"/>
          </w:tcPr>
          <w:p w14:paraId="257576FE"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SO</w:t>
            </w:r>
            <w:r w:rsidRPr="00DB2DFD">
              <w:rPr>
                <w:b/>
                <w:sz w:val="22"/>
                <w:szCs w:val="22"/>
                <w:vertAlign w:val="subscript"/>
              </w:rPr>
              <w:t>2</w:t>
            </w:r>
          </w:p>
          <w:p w14:paraId="2662AD24"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329900C4"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DB2DFD">
              <w:rPr>
                <w:b/>
                <w:sz w:val="22"/>
                <w:szCs w:val="22"/>
              </w:rPr>
              <w:t>NO</w:t>
            </w:r>
            <w:r w:rsidRPr="00DB2DFD">
              <w:rPr>
                <w:b/>
                <w:sz w:val="22"/>
                <w:szCs w:val="22"/>
                <w:vertAlign w:val="subscript"/>
              </w:rPr>
              <w:t>x</w:t>
            </w:r>
          </w:p>
          <w:p w14:paraId="32BF2C01"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0" w:type="dxa"/>
            <w:shd w:val="clear" w:color="auto" w:fill="D9D9D9" w:themeFill="background1" w:themeFillShade="D9"/>
            <w:vAlign w:val="bottom"/>
          </w:tcPr>
          <w:p w14:paraId="6B08032B"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CO</w:t>
            </w:r>
          </w:p>
          <w:p w14:paraId="2D6E7C89"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c>
          <w:tcPr>
            <w:tcW w:w="931" w:type="dxa"/>
            <w:shd w:val="clear" w:color="auto" w:fill="D9D9D9" w:themeFill="background1" w:themeFillShade="D9"/>
            <w:vAlign w:val="bottom"/>
          </w:tcPr>
          <w:p w14:paraId="02AC6D9D"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VOC</w:t>
            </w:r>
          </w:p>
          <w:p w14:paraId="2BF5CB58" w14:textId="77777777" w:rsidR="00544CD4" w:rsidRPr="00DB2DFD" w:rsidRDefault="00544CD4"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DB2DFD">
              <w:rPr>
                <w:b/>
                <w:sz w:val="22"/>
                <w:szCs w:val="22"/>
              </w:rPr>
              <w:t>(</w:t>
            </w:r>
            <w:proofErr w:type="spellStart"/>
            <w:r w:rsidRPr="00DB2DFD">
              <w:rPr>
                <w:b/>
                <w:sz w:val="22"/>
                <w:szCs w:val="22"/>
              </w:rPr>
              <w:t>lb</w:t>
            </w:r>
            <w:proofErr w:type="spellEnd"/>
            <w:r w:rsidRPr="00DB2DFD">
              <w:rPr>
                <w:b/>
                <w:sz w:val="22"/>
                <w:szCs w:val="22"/>
              </w:rPr>
              <w:t>/</w:t>
            </w:r>
            <w:proofErr w:type="spellStart"/>
            <w:r w:rsidRPr="00DB2DFD">
              <w:rPr>
                <w:b/>
                <w:sz w:val="22"/>
                <w:szCs w:val="22"/>
              </w:rPr>
              <w:t>hr</w:t>
            </w:r>
            <w:proofErr w:type="spellEnd"/>
            <w:r w:rsidRPr="00DB2DFD">
              <w:rPr>
                <w:b/>
                <w:sz w:val="22"/>
                <w:szCs w:val="22"/>
              </w:rPr>
              <w:t>)</w:t>
            </w:r>
          </w:p>
        </w:tc>
      </w:tr>
      <w:tr w:rsidR="00544CD4" w:rsidRPr="005922AF" w14:paraId="7D91F2B3" w14:textId="77777777" w:rsidTr="0036761A">
        <w:tc>
          <w:tcPr>
            <w:tcW w:w="2037" w:type="dxa"/>
            <w:vAlign w:val="center"/>
          </w:tcPr>
          <w:p w14:paraId="40C156A6" w14:textId="22FC70EE" w:rsidR="00544CD4" w:rsidRPr="00DB2DFD" w:rsidRDefault="00544CD4" w:rsidP="00444EDE">
            <w:pPr>
              <w:rPr>
                <w:sz w:val="22"/>
                <w:szCs w:val="22"/>
              </w:rPr>
            </w:pPr>
            <w:r w:rsidRPr="00DB2DFD">
              <w:rPr>
                <w:sz w:val="22"/>
                <w:szCs w:val="22"/>
              </w:rPr>
              <w:t>Generator #</w:t>
            </w:r>
            <w:r w:rsidR="0036761A">
              <w:rPr>
                <w:sz w:val="22"/>
                <w:szCs w:val="22"/>
              </w:rPr>
              <w:t>1</w:t>
            </w:r>
          </w:p>
        </w:tc>
        <w:tc>
          <w:tcPr>
            <w:tcW w:w="930" w:type="dxa"/>
            <w:vAlign w:val="center"/>
          </w:tcPr>
          <w:p w14:paraId="5426075A" w14:textId="07B5600B"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0.87</w:t>
            </w:r>
          </w:p>
        </w:tc>
        <w:tc>
          <w:tcPr>
            <w:tcW w:w="930" w:type="dxa"/>
            <w:vAlign w:val="center"/>
          </w:tcPr>
          <w:p w14:paraId="51F4FADC" w14:textId="4092C9EA"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0.87</w:t>
            </w:r>
          </w:p>
        </w:tc>
        <w:tc>
          <w:tcPr>
            <w:tcW w:w="931" w:type="dxa"/>
            <w:vAlign w:val="center"/>
          </w:tcPr>
          <w:p w14:paraId="3E48AABB" w14:textId="3CF892C4"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0.87</w:t>
            </w:r>
          </w:p>
        </w:tc>
        <w:tc>
          <w:tcPr>
            <w:tcW w:w="930" w:type="dxa"/>
            <w:vAlign w:val="center"/>
          </w:tcPr>
          <w:p w14:paraId="04CA957D" w14:textId="4B7F3973"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31" w:type="dxa"/>
            <w:vAlign w:val="center"/>
          </w:tcPr>
          <w:p w14:paraId="6AD58FCF" w14:textId="6221EB5D"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23.23</w:t>
            </w:r>
          </w:p>
        </w:tc>
        <w:tc>
          <w:tcPr>
            <w:tcW w:w="930" w:type="dxa"/>
            <w:vAlign w:val="center"/>
          </w:tcPr>
          <w:p w14:paraId="1DFAE945" w14:textId="17072CE7"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6.17</w:t>
            </w:r>
          </w:p>
        </w:tc>
        <w:tc>
          <w:tcPr>
            <w:tcW w:w="931" w:type="dxa"/>
            <w:vAlign w:val="center"/>
          </w:tcPr>
          <w:p w14:paraId="3DD3B34A" w14:textId="6CFDF6D9"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0.65</w:t>
            </w:r>
          </w:p>
        </w:tc>
      </w:tr>
      <w:tr w:rsidR="0036761A" w:rsidRPr="005922AF" w14:paraId="4922AD27" w14:textId="77777777" w:rsidTr="0036761A">
        <w:tc>
          <w:tcPr>
            <w:tcW w:w="2037" w:type="dxa"/>
            <w:vAlign w:val="center"/>
          </w:tcPr>
          <w:p w14:paraId="4F7BF2CC" w14:textId="3D87FD81" w:rsidR="0036761A" w:rsidRPr="00DB2DFD" w:rsidRDefault="0036761A" w:rsidP="00444EDE">
            <w:pPr>
              <w:rPr>
                <w:sz w:val="22"/>
                <w:szCs w:val="22"/>
              </w:rPr>
            </w:pPr>
            <w:r w:rsidRPr="00DB2DFD">
              <w:rPr>
                <w:sz w:val="22"/>
                <w:szCs w:val="22"/>
              </w:rPr>
              <w:t>Generator #</w:t>
            </w:r>
            <w:r>
              <w:rPr>
                <w:sz w:val="22"/>
                <w:szCs w:val="22"/>
              </w:rPr>
              <w:t>3</w:t>
            </w:r>
          </w:p>
        </w:tc>
        <w:tc>
          <w:tcPr>
            <w:tcW w:w="930" w:type="dxa"/>
            <w:vAlign w:val="center"/>
          </w:tcPr>
          <w:p w14:paraId="611E5187" w14:textId="557BD250"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930" w:type="dxa"/>
            <w:vAlign w:val="center"/>
          </w:tcPr>
          <w:p w14:paraId="632A8494" w14:textId="5BDF2385"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931" w:type="dxa"/>
            <w:vAlign w:val="center"/>
          </w:tcPr>
          <w:p w14:paraId="712D081D" w14:textId="0B9A7ED6"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0.26</w:t>
            </w:r>
          </w:p>
        </w:tc>
        <w:tc>
          <w:tcPr>
            <w:tcW w:w="930" w:type="dxa"/>
            <w:vAlign w:val="center"/>
          </w:tcPr>
          <w:p w14:paraId="679D4562" w14:textId="41008766"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177B9C64" w14:textId="5ABE9799"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3.66</w:t>
            </w:r>
          </w:p>
        </w:tc>
        <w:tc>
          <w:tcPr>
            <w:tcW w:w="930" w:type="dxa"/>
            <w:vAlign w:val="center"/>
          </w:tcPr>
          <w:p w14:paraId="7C2B6F5B" w14:textId="18CFCAF5"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0.79</w:t>
            </w:r>
          </w:p>
        </w:tc>
        <w:tc>
          <w:tcPr>
            <w:tcW w:w="931" w:type="dxa"/>
            <w:vAlign w:val="center"/>
          </w:tcPr>
          <w:p w14:paraId="295BFDC1" w14:textId="31AF62DA"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r>
      <w:tr w:rsidR="0036761A" w:rsidRPr="005922AF" w14:paraId="72D2FB37" w14:textId="77777777" w:rsidTr="0036761A">
        <w:tc>
          <w:tcPr>
            <w:tcW w:w="2037" w:type="dxa"/>
            <w:vAlign w:val="center"/>
          </w:tcPr>
          <w:p w14:paraId="2ECF7668" w14:textId="70C7765B" w:rsidR="0036761A" w:rsidRPr="00DB2DFD" w:rsidRDefault="0036761A" w:rsidP="00444EDE">
            <w:pPr>
              <w:rPr>
                <w:sz w:val="22"/>
                <w:szCs w:val="22"/>
              </w:rPr>
            </w:pPr>
            <w:r w:rsidRPr="00DB2DFD">
              <w:rPr>
                <w:sz w:val="22"/>
                <w:szCs w:val="22"/>
              </w:rPr>
              <w:t>Generator #</w:t>
            </w:r>
            <w:r>
              <w:rPr>
                <w:sz w:val="22"/>
                <w:szCs w:val="22"/>
              </w:rPr>
              <w:t>4</w:t>
            </w:r>
          </w:p>
        </w:tc>
        <w:tc>
          <w:tcPr>
            <w:tcW w:w="930" w:type="dxa"/>
            <w:vAlign w:val="center"/>
          </w:tcPr>
          <w:p w14:paraId="67FE50C4" w14:textId="637AFFA6"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930" w:type="dxa"/>
            <w:vAlign w:val="center"/>
          </w:tcPr>
          <w:p w14:paraId="226D5901" w14:textId="4C341AD1"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931" w:type="dxa"/>
            <w:vAlign w:val="center"/>
          </w:tcPr>
          <w:p w14:paraId="57FC411F" w14:textId="5BCCDDC1"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0.30</w:t>
            </w:r>
          </w:p>
        </w:tc>
        <w:tc>
          <w:tcPr>
            <w:tcW w:w="930" w:type="dxa"/>
            <w:vAlign w:val="center"/>
          </w:tcPr>
          <w:p w14:paraId="035B203A" w14:textId="5D641B9D"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59EFFC01" w14:textId="39B6DD43"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4.23</w:t>
            </w:r>
          </w:p>
        </w:tc>
        <w:tc>
          <w:tcPr>
            <w:tcW w:w="930" w:type="dxa"/>
            <w:vAlign w:val="center"/>
          </w:tcPr>
          <w:p w14:paraId="66A38F46" w14:textId="6ABDBFB5"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931" w:type="dxa"/>
            <w:vAlign w:val="center"/>
          </w:tcPr>
          <w:p w14:paraId="2BBC5343" w14:textId="138A2569" w:rsidR="0036761A"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0.35</w:t>
            </w:r>
          </w:p>
        </w:tc>
      </w:tr>
      <w:tr w:rsidR="00544CD4" w:rsidRPr="005922AF" w14:paraId="32BC0AD2" w14:textId="77777777" w:rsidTr="0036761A">
        <w:tc>
          <w:tcPr>
            <w:tcW w:w="2037" w:type="dxa"/>
            <w:vAlign w:val="center"/>
          </w:tcPr>
          <w:p w14:paraId="6318AE8B" w14:textId="3C787409" w:rsidR="00544CD4" w:rsidRPr="00DB2DFD" w:rsidRDefault="0036761A" w:rsidP="00444EDE">
            <w:pPr>
              <w:rPr>
                <w:b/>
                <w:i/>
                <w:sz w:val="22"/>
                <w:szCs w:val="22"/>
              </w:rPr>
            </w:pPr>
            <w:r>
              <w:rPr>
                <w:sz w:val="22"/>
                <w:szCs w:val="22"/>
              </w:rPr>
              <w:t xml:space="preserve">Annex </w:t>
            </w:r>
            <w:r w:rsidR="00544CD4" w:rsidRPr="00DB2DFD">
              <w:rPr>
                <w:sz w:val="22"/>
                <w:szCs w:val="22"/>
              </w:rPr>
              <w:t>Generator #</w:t>
            </w:r>
            <w:r>
              <w:rPr>
                <w:sz w:val="22"/>
                <w:szCs w:val="22"/>
              </w:rPr>
              <w:t>1</w:t>
            </w:r>
          </w:p>
        </w:tc>
        <w:tc>
          <w:tcPr>
            <w:tcW w:w="930" w:type="dxa"/>
            <w:vAlign w:val="center"/>
          </w:tcPr>
          <w:p w14:paraId="44ECEB87" w14:textId="0414A9C8"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0.06</w:t>
            </w:r>
          </w:p>
        </w:tc>
        <w:tc>
          <w:tcPr>
            <w:tcW w:w="930" w:type="dxa"/>
            <w:vAlign w:val="center"/>
          </w:tcPr>
          <w:p w14:paraId="50147C80" w14:textId="49574BA2"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577C94">
              <w:rPr>
                <w:sz w:val="22"/>
                <w:szCs w:val="22"/>
              </w:rPr>
              <w:t>6</w:t>
            </w:r>
          </w:p>
        </w:tc>
        <w:tc>
          <w:tcPr>
            <w:tcW w:w="931" w:type="dxa"/>
            <w:vAlign w:val="center"/>
          </w:tcPr>
          <w:p w14:paraId="3CF907E7" w14:textId="76A062BB"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w:t>
            </w:r>
            <w:r w:rsidR="00577C94">
              <w:rPr>
                <w:sz w:val="22"/>
                <w:szCs w:val="22"/>
              </w:rPr>
              <w:t>6</w:t>
            </w:r>
          </w:p>
        </w:tc>
        <w:tc>
          <w:tcPr>
            <w:tcW w:w="930" w:type="dxa"/>
            <w:vAlign w:val="center"/>
          </w:tcPr>
          <w:p w14:paraId="38B0F4BF" w14:textId="4A256339"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31" w:type="dxa"/>
            <w:vAlign w:val="center"/>
          </w:tcPr>
          <w:p w14:paraId="77AA1654" w14:textId="20840828"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2.72</w:t>
            </w:r>
          </w:p>
        </w:tc>
        <w:tc>
          <w:tcPr>
            <w:tcW w:w="930" w:type="dxa"/>
            <w:vAlign w:val="center"/>
          </w:tcPr>
          <w:p w14:paraId="532797A4" w14:textId="67C8FBE3"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4.21</w:t>
            </w:r>
          </w:p>
        </w:tc>
        <w:tc>
          <w:tcPr>
            <w:tcW w:w="931" w:type="dxa"/>
            <w:vAlign w:val="center"/>
          </w:tcPr>
          <w:p w14:paraId="30F1439F" w14:textId="4FFCCCF6" w:rsidR="00544CD4" w:rsidRPr="00DB2DFD" w:rsidRDefault="00F86751"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r>
    </w:tbl>
    <w:p w14:paraId="72F7EEE1" w14:textId="77777777" w:rsidR="00544CD4" w:rsidRPr="005922AF" w:rsidRDefault="00544CD4" w:rsidP="00544CD4">
      <w:pPr>
        <w:tabs>
          <w:tab w:val="left" w:pos="1080"/>
        </w:tabs>
      </w:pPr>
    </w:p>
    <w:p w14:paraId="2813DA0E" w14:textId="77777777" w:rsidR="00544CD4" w:rsidRDefault="00544CD4" w:rsidP="006A57E3">
      <w:pPr>
        <w:numPr>
          <w:ilvl w:val="0"/>
          <w:numId w:val="98"/>
        </w:numPr>
        <w:tabs>
          <w:tab w:val="left" w:pos="720"/>
          <w:tab w:val="left" w:pos="1080"/>
        </w:tabs>
        <w:contextualSpacing/>
      </w:pPr>
      <w:r>
        <w:t>Visible Emissions</w:t>
      </w:r>
    </w:p>
    <w:p w14:paraId="1CA100D0" w14:textId="77777777" w:rsidR="00544CD4" w:rsidRPr="00544CD4" w:rsidRDefault="00544CD4" w:rsidP="009901F1">
      <w:pPr>
        <w:tabs>
          <w:tab w:val="left" w:pos="1080"/>
        </w:tabs>
      </w:pPr>
    </w:p>
    <w:p w14:paraId="55DD24A8" w14:textId="5CEF3FB7" w:rsidR="00544CD4" w:rsidRPr="00544CD4" w:rsidRDefault="00544CD4" w:rsidP="009901F1">
      <w:pPr>
        <w:pStyle w:val="BodyTextIndent3"/>
        <w:tabs>
          <w:tab w:val="left" w:pos="1080"/>
          <w:tab w:val="left" w:pos="1440"/>
          <w:tab w:val="left" w:pos="1800"/>
          <w:tab w:val="left" w:pos="2700"/>
        </w:tabs>
        <w:spacing w:after="0"/>
        <w:ind w:left="1080"/>
        <w:rPr>
          <w:sz w:val="24"/>
          <w:szCs w:val="24"/>
        </w:rPr>
      </w:pPr>
      <w:bookmarkStart w:id="8" w:name="_Hlk146786792"/>
      <w:r w:rsidRPr="00544CD4">
        <w:rPr>
          <w:sz w:val="24"/>
          <w:szCs w:val="24"/>
        </w:rPr>
        <w:t xml:space="preserve">Visible emissions from </w:t>
      </w:r>
      <w:r w:rsidR="0036761A" w:rsidRPr="0036761A">
        <w:rPr>
          <w:bCs/>
          <w:iCs/>
          <w:sz w:val="24"/>
          <w:szCs w:val="24"/>
        </w:rPr>
        <w:t xml:space="preserve">Generators #1, #3, and #4 </w:t>
      </w:r>
      <w:r w:rsidRPr="00544CD4">
        <w:rPr>
          <w:sz w:val="24"/>
          <w:szCs w:val="24"/>
        </w:rPr>
        <w:t>shall</w:t>
      </w:r>
      <w:r w:rsidR="0036761A">
        <w:rPr>
          <w:sz w:val="24"/>
          <w:szCs w:val="24"/>
        </w:rPr>
        <w:t xml:space="preserve"> each</w:t>
      </w:r>
      <w:r w:rsidRPr="00544CD4">
        <w:rPr>
          <w:sz w:val="24"/>
          <w:szCs w:val="24"/>
        </w:rPr>
        <w:t xml:space="preserve"> not exceed 20% opacity on a six-minute block average basis except for periods of startup during which time </w:t>
      </w:r>
      <w:r w:rsidR="0036761A">
        <w:rPr>
          <w:sz w:val="24"/>
          <w:szCs w:val="24"/>
        </w:rPr>
        <w:t>Dorothea Dix</w:t>
      </w:r>
      <w:r w:rsidRPr="00544CD4">
        <w:rPr>
          <w:sz w:val="24"/>
          <w:szCs w:val="24"/>
        </w:rPr>
        <w:t xml:space="preserve"> shall either meet the normal operating visible emissions standard or the following work practice standards and alternative visible emissions standard.</w:t>
      </w:r>
    </w:p>
    <w:p w14:paraId="1FD41A7F" w14:textId="77777777" w:rsidR="00544CD4" w:rsidRPr="00544CD4" w:rsidRDefault="00544CD4" w:rsidP="009901F1">
      <w:pPr>
        <w:pStyle w:val="BodyTextIndent3"/>
        <w:tabs>
          <w:tab w:val="left" w:pos="1080"/>
          <w:tab w:val="left" w:pos="1440"/>
          <w:tab w:val="left" w:pos="1800"/>
          <w:tab w:val="left" w:pos="2700"/>
        </w:tabs>
        <w:spacing w:after="0"/>
        <w:ind w:left="1080"/>
        <w:rPr>
          <w:sz w:val="24"/>
          <w:szCs w:val="24"/>
        </w:rPr>
      </w:pPr>
    </w:p>
    <w:p w14:paraId="27094F55" w14:textId="77777777" w:rsidR="00544CD4" w:rsidRPr="00544CD4" w:rsidRDefault="00544CD4" w:rsidP="009901F1">
      <w:pPr>
        <w:pStyle w:val="BodyTextIndent"/>
        <w:numPr>
          <w:ilvl w:val="0"/>
          <w:numId w:val="99"/>
        </w:numPr>
        <w:tabs>
          <w:tab w:val="left" w:pos="360"/>
          <w:tab w:val="left" w:pos="720"/>
          <w:tab w:val="left" w:pos="1980"/>
          <w:tab w:val="left" w:pos="3240"/>
        </w:tabs>
        <w:spacing w:after="0"/>
        <w:ind w:left="1440"/>
      </w:pPr>
      <w:r w:rsidRPr="00544CD4">
        <w:t xml:space="preserve">The duration of the startup shall not exceed 30 minutes per </w:t>
      </w:r>
      <w:proofErr w:type="gramStart"/>
      <w:r w:rsidRPr="00544CD4">
        <w:t>event;</w:t>
      </w:r>
      <w:proofErr w:type="gramEnd"/>
      <w:r w:rsidRPr="00544CD4">
        <w:t xml:space="preserve"> </w:t>
      </w:r>
    </w:p>
    <w:p w14:paraId="2B353783" w14:textId="77777777" w:rsidR="00544CD4" w:rsidRPr="00544CD4" w:rsidRDefault="00544CD4" w:rsidP="009901F1">
      <w:pPr>
        <w:pStyle w:val="BodyTextIndent"/>
        <w:numPr>
          <w:ilvl w:val="0"/>
          <w:numId w:val="99"/>
        </w:numPr>
        <w:tabs>
          <w:tab w:val="left" w:pos="360"/>
          <w:tab w:val="left" w:pos="720"/>
          <w:tab w:val="left" w:pos="1980"/>
          <w:tab w:val="left" w:pos="3240"/>
        </w:tabs>
        <w:spacing w:after="0"/>
        <w:ind w:left="1440"/>
      </w:pPr>
      <w:r w:rsidRPr="00544CD4">
        <w:t>Visible emissions shall not exceed 50% opacity on a six-minute block average basis; and</w:t>
      </w:r>
    </w:p>
    <w:p w14:paraId="339F68F1" w14:textId="1B6960CA" w:rsidR="00544CD4" w:rsidRPr="00544CD4" w:rsidRDefault="0036761A" w:rsidP="009901F1">
      <w:pPr>
        <w:pStyle w:val="BodyTextIndent"/>
        <w:numPr>
          <w:ilvl w:val="0"/>
          <w:numId w:val="99"/>
        </w:numPr>
        <w:tabs>
          <w:tab w:val="left" w:pos="360"/>
          <w:tab w:val="left" w:pos="720"/>
          <w:tab w:val="left" w:pos="1980"/>
          <w:tab w:val="left" w:pos="3240"/>
        </w:tabs>
        <w:spacing w:after="0"/>
        <w:ind w:left="1440"/>
      </w:pPr>
      <w:r>
        <w:lastRenderedPageBreak/>
        <w:t xml:space="preserve">Dorothea Dix </w:t>
      </w:r>
      <w:proofErr w:type="gramStart"/>
      <w:r w:rsidR="00544CD4" w:rsidRPr="00544CD4">
        <w:t>shall</w:t>
      </w:r>
      <w:proofErr w:type="gramEnd"/>
      <w:r w:rsidR="00544CD4" w:rsidRPr="00544CD4">
        <w:t xml:space="preserve"> keep records of the date, time, and duration of each startup.</w:t>
      </w:r>
    </w:p>
    <w:p w14:paraId="0589C2EA" w14:textId="77777777" w:rsidR="00544CD4" w:rsidRPr="00544CD4" w:rsidRDefault="00544CD4" w:rsidP="009901F1">
      <w:pPr>
        <w:pStyle w:val="BodyTextIndent3"/>
        <w:tabs>
          <w:tab w:val="left" w:pos="1080"/>
          <w:tab w:val="left" w:pos="1440"/>
          <w:tab w:val="left" w:pos="1800"/>
          <w:tab w:val="left" w:pos="2700"/>
        </w:tabs>
        <w:spacing w:after="0"/>
        <w:ind w:left="1080"/>
        <w:rPr>
          <w:sz w:val="24"/>
          <w:szCs w:val="24"/>
        </w:rPr>
      </w:pPr>
    </w:p>
    <w:p w14:paraId="11074AED" w14:textId="77777777" w:rsidR="00544CD4" w:rsidRPr="00544CD4" w:rsidRDefault="00544CD4" w:rsidP="009901F1">
      <w:pPr>
        <w:pStyle w:val="BodyTextIndent3"/>
        <w:tabs>
          <w:tab w:val="left" w:pos="1080"/>
          <w:tab w:val="left" w:pos="1440"/>
          <w:tab w:val="left" w:pos="1800"/>
          <w:tab w:val="left" w:pos="2700"/>
        </w:tabs>
        <w:spacing w:after="0"/>
        <w:ind w:left="1080"/>
        <w:rPr>
          <w:sz w:val="24"/>
          <w:szCs w:val="24"/>
        </w:rPr>
      </w:pPr>
      <w:r w:rsidRPr="00544CD4">
        <w:rPr>
          <w:sz w:val="24"/>
          <w:szCs w:val="24"/>
        </w:rPr>
        <w:t xml:space="preserve">Use of the work practice standards and alternative visible emissions standard in lieu of the normal operating standard is limited to no more than once per day. </w:t>
      </w:r>
    </w:p>
    <w:p w14:paraId="5FD21740" w14:textId="77777777" w:rsidR="00544CD4" w:rsidRPr="00544CD4" w:rsidRDefault="00544CD4" w:rsidP="009901F1">
      <w:pPr>
        <w:pStyle w:val="BodyTextIndent3"/>
        <w:tabs>
          <w:tab w:val="left" w:pos="1080"/>
          <w:tab w:val="left" w:pos="1440"/>
          <w:tab w:val="left" w:pos="1800"/>
          <w:tab w:val="left" w:pos="2700"/>
        </w:tabs>
        <w:spacing w:after="0"/>
        <w:ind w:left="1080"/>
        <w:rPr>
          <w:sz w:val="24"/>
          <w:szCs w:val="24"/>
        </w:rPr>
      </w:pPr>
    </w:p>
    <w:p w14:paraId="19D2D216" w14:textId="77777777" w:rsidR="00544CD4" w:rsidRPr="00544CD4" w:rsidRDefault="00544CD4" w:rsidP="009901F1">
      <w:pPr>
        <w:pStyle w:val="BodyTextIndent3"/>
        <w:tabs>
          <w:tab w:val="left" w:pos="1440"/>
          <w:tab w:val="left" w:pos="1800"/>
          <w:tab w:val="left" w:pos="2700"/>
        </w:tabs>
        <w:spacing w:after="0"/>
        <w:ind w:left="1080"/>
        <w:rPr>
          <w:sz w:val="24"/>
          <w:szCs w:val="24"/>
        </w:rPr>
      </w:pPr>
      <w:r w:rsidRPr="00544CD4">
        <w:rPr>
          <w:sz w:val="24"/>
          <w:szCs w:val="24"/>
        </w:rPr>
        <w:t>Note: This does not limit the engine to one startup per day. It only limits the use of the alternative emission standard to once per day.</w:t>
      </w:r>
    </w:p>
    <w:p w14:paraId="47D255AE" w14:textId="77777777" w:rsidR="00544CD4" w:rsidRPr="00544CD4" w:rsidRDefault="00544CD4" w:rsidP="009901F1">
      <w:pPr>
        <w:pStyle w:val="BodyTextIndent3"/>
        <w:tabs>
          <w:tab w:val="left" w:pos="1080"/>
          <w:tab w:val="left" w:pos="1440"/>
          <w:tab w:val="left" w:pos="1800"/>
          <w:tab w:val="left" w:pos="2700"/>
        </w:tabs>
        <w:spacing w:after="0"/>
        <w:ind w:left="1080"/>
        <w:rPr>
          <w:sz w:val="24"/>
          <w:szCs w:val="24"/>
        </w:rPr>
      </w:pPr>
    </w:p>
    <w:p w14:paraId="6B2DDD2F" w14:textId="77777777" w:rsidR="00544CD4" w:rsidRPr="00544CD4" w:rsidRDefault="00544CD4" w:rsidP="00544CD4">
      <w:pPr>
        <w:pStyle w:val="BodyTextIndent3"/>
        <w:tabs>
          <w:tab w:val="left" w:pos="1080"/>
          <w:tab w:val="left" w:pos="1440"/>
          <w:tab w:val="left" w:pos="1800"/>
          <w:tab w:val="left" w:pos="2700"/>
        </w:tabs>
        <w:spacing w:after="0"/>
        <w:ind w:left="1080"/>
        <w:rPr>
          <w:sz w:val="24"/>
          <w:szCs w:val="24"/>
        </w:rPr>
      </w:pPr>
      <w:r w:rsidRPr="00544CD4">
        <w:rPr>
          <w:sz w:val="24"/>
          <w:szCs w:val="24"/>
        </w:rPr>
        <w:t>[06-096 C.M.R. ch. 101, § 4(A)(4)]</w:t>
      </w:r>
      <w:bookmarkEnd w:id="8"/>
    </w:p>
    <w:p w14:paraId="598B4045" w14:textId="77777777" w:rsidR="00544CD4" w:rsidRPr="00544CD4" w:rsidRDefault="00544CD4" w:rsidP="00544CD4">
      <w:pPr>
        <w:tabs>
          <w:tab w:val="left" w:pos="1080"/>
          <w:tab w:val="left" w:pos="1440"/>
          <w:tab w:val="left" w:pos="1800"/>
        </w:tabs>
        <w:ind w:left="1080" w:hanging="360"/>
      </w:pPr>
    </w:p>
    <w:p w14:paraId="41FAB2D0" w14:textId="134EC555" w:rsidR="00544CD4" w:rsidRDefault="00544CD4" w:rsidP="00544CD4">
      <w:pPr>
        <w:tabs>
          <w:tab w:val="left" w:pos="1080"/>
          <w:tab w:val="left" w:pos="1440"/>
          <w:tab w:val="left" w:pos="1800"/>
        </w:tabs>
        <w:ind w:left="1080"/>
        <w:contextualSpacing/>
      </w:pPr>
      <w:r w:rsidRPr="00544CD4">
        <w:t xml:space="preserve">Visible emissions from </w:t>
      </w:r>
      <w:r w:rsidR="00F86751">
        <w:t>Annex Generator #1</w:t>
      </w:r>
      <w:r w:rsidRPr="00544CD4">
        <w:t xml:space="preserve"> shall not exceed </w:t>
      </w:r>
      <w:r w:rsidR="00F86751">
        <w:t>1</w:t>
      </w:r>
      <w:r w:rsidRPr="00544CD4">
        <w:t>0% opacity on a six-minute block average basis. [06-096 C.M.R. ch. 11</w:t>
      </w:r>
      <w:r w:rsidR="00F86751">
        <w:t>5</w:t>
      </w:r>
      <w:r w:rsidRPr="00544CD4">
        <w:t xml:space="preserve">, </w:t>
      </w:r>
      <w:r w:rsidR="00F86751">
        <w:t>BACT</w:t>
      </w:r>
      <w:r w:rsidRPr="00544CD4">
        <w:t>]</w:t>
      </w:r>
    </w:p>
    <w:p w14:paraId="50F06B26" w14:textId="77777777" w:rsidR="0036761A" w:rsidRPr="00544CD4" w:rsidRDefault="0036761A" w:rsidP="00544CD4">
      <w:pPr>
        <w:tabs>
          <w:tab w:val="left" w:pos="1080"/>
          <w:tab w:val="left" w:pos="1440"/>
          <w:tab w:val="left" w:pos="1800"/>
        </w:tabs>
        <w:ind w:left="1080"/>
        <w:contextualSpacing/>
      </w:pPr>
    </w:p>
    <w:p w14:paraId="49AAB2D9" w14:textId="15226381" w:rsidR="006A57E3" w:rsidRPr="006A57E3" w:rsidRDefault="00F86751" w:rsidP="006A57E3">
      <w:pPr>
        <w:numPr>
          <w:ilvl w:val="0"/>
          <w:numId w:val="98"/>
        </w:numPr>
        <w:tabs>
          <w:tab w:val="left" w:pos="720"/>
          <w:tab w:val="left" w:pos="1080"/>
        </w:tabs>
        <w:contextualSpacing/>
      </w:pPr>
      <w:r>
        <w:rPr>
          <w:bCs/>
          <w:iCs/>
        </w:rPr>
        <w:t>E</w:t>
      </w:r>
      <w:r w:rsidR="00544CD4" w:rsidRPr="00544CD4">
        <w:rPr>
          <w:bCs/>
          <w:iCs/>
        </w:rPr>
        <w:t>mergency generators are only to be operated for maintenance purposes and for situations arising from sudden and reasonably unforeseeable events beyond the control of the source. Emergency generators and/or fire pumps are not to be used for prime power when reliable offsite power is available; nor to operate or to be contractually obligated to be available in a demand response program, during a period of deviation from standard voltage or frequency, or supplying power during a non-emergency situation as part of a financial arrangement with another entity. [06-096 C.M.R. ch. 115, BPT]</w:t>
      </w:r>
    </w:p>
    <w:p w14:paraId="349C0E24" w14:textId="77777777" w:rsidR="006A57E3" w:rsidRDefault="006A57E3" w:rsidP="006A57E3">
      <w:pPr>
        <w:tabs>
          <w:tab w:val="left" w:pos="720"/>
          <w:tab w:val="left" w:pos="1080"/>
        </w:tabs>
        <w:ind w:left="1080"/>
        <w:contextualSpacing/>
      </w:pPr>
    </w:p>
    <w:p w14:paraId="3A0B715C" w14:textId="263787A3" w:rsidR="006A57E3" w:rsidRPr="005922AF" w:rsidRDefault="00F86751" w:rsidP="004263EB">
      <w:pPr>
        <w:numPr>
          <w:ilvl w:val="0"/>
          <w:numId w:val="98"/>
        </w:numPr>
        <w:tabs>
          <w:tab w:val="left" w:pos="720"/>
          <w:tab w:val="left" w:pos="1080"/>
        </w:tabs>
        <w:contextualSpacing/>
      </w:pPr>
      <w:r>
        <w:t>Annex</w:t>
      </w:r>
      <w:r w:rsidR="006A57E3" w:rsidRPr="005922AF">
        <w:t xml:space="preserve"> Generator</w:t>
      </w:r>
      <w:r>
        <w:t xml:space="preserve"> #1</w:t>
      </w:r>
      <w:r w:rsidR="006A57E3" w:rsidRPr="005922AF">
        <w:t xml:space="preserve"> shall meet the applicable requirements of 40 C</w:t>
      </w:r>
      <w:r w:rsidR="006A57E3">
        <w:t>.</w:t>
      </w:r>
      <w:r w:rsidR="006A57E3" w:rsidRPr="005922AF">
        <w:t>F</w:t>
      </w:r>
      <w:r w:rsidR="006A57E3">
        <w:t>.</w:t>
      </w:r>
      <w:r w:rsidR="006A57E3" w:rsidRPr="005922AF">
        <w:t>R</w:t>
      </w:r>
      <w:r w:rsidR="006A57E3">
        <w:t>.</w:t>
      </w:r>
      <w:r w:rsidR="006A57E3" w:rsidRPr="005922AF">
        <w:t xml:space="preserve"> Part 60, Subpart JJJJ, including the following:</w:t>
      </w:r>
      <w:r>
        <w:t xml:space="preserve"> </w:t>
      </w:r>
      <w:r w:rsidR="006A57E3">
        <w:t>[incorporated under 06-096 C.M.R. ch. 115, BACT]</w:t>
      </w:r>
    </w:p>
    <w:p w14:paraId="6408B102" w14:textId="77777777" w:rsidR="006A57E3" w:rsidRPr="005922AF" w:rsidRDefault="006A57E3" w:rsidP="006A57E3">
      <w:pPr>
        <w:tabs>
          <w:tab w:val="left" w:pos="1080"/>
          <w:tab w:val="left" w:pos="1440"/>
        </w:tabs>
        <w:ind w:left="1440" w:hanging="720"/>
      </w:pPr>
      <w:r w:rsidRPr="005922AF">
        <w:tab/>
        <w:t xml:space="preserve"> </w:t>
      </w:r>
    </w:p>
    <w:p w14:paraId="3C7B8AB8" w14:textId="77777777" w:rsidR="006A57E3" w:rsidRDefault="006A57E3" w:rsidP="006A57E3">
      <w:pPr>
        <w:numPr>
          <w:ilvl w:val="0"/>
          <w:numId w:val="106"/>
        </w:numPr>
        <w:tabs>
          <w:tab w:val="left" w:pos="1080"/>
          <w:tab w:val="left" w:pos="1440"/>
        </w:tabs>
        <w:contextualSpacing/>
      </w:pPr>
      <w:r>
        <w:t>Manufacturer Certification</w:t>
      </w:r>
    </w:p>
    <w:p w14:paraId="6A858B62" w14:textId="51C67667" w:rsidR="006A57E3" w:rsidRPr="005922AF" w:rsidRDefault="006A57E3" w:rsidP="006A57E3">
      <w:pPr>
        <w:tabs>
          <w:tab w:val="left" w:pos="1080"/>
          <w:tab w:val="left" w:pos="1440"/>
        </w:tabs>
        <w:ind w:left="1440"/>
        <w:contextualSpacing/>
      </w:pPr>
      <w:r w:rsidRPr="005922AF">
        <w:t xml:space="preserve">The </w:t>
      </w:r>
      <w:r>
        <w:t>engine</w:t>
      </w:r>
      <w:r w:rsidRPr="005922AF">
        <w:t xml:space="preserve"> shall be certified by the manufacturer as meeting the emission standards for new nonroad spark ignition engines found in 40 C</w:t>
      </w:r>
      <w:r>
        <w:t>.</w:t>
      </w:r>
      <w:r w:rsidRPr="005922AF">
        <w:t>F</w:t>
      </w:r>
      <w:r>
        <w:t>.</w:t>
      </w:r>
      <w:r w:rsidRPr="005922AF">
        <w:t>R</w:t>
      </w:r>
      <w:r>
        <w:t>.</w:t>
      </w:r>
      <w:r w:rsidRPr="005922AF">
        <w:t xml:space="preserve"> Part 60, Subpart JJJJ, Table 1. </w:t>
      </w:r>
      <w:r w:rsidR="00F86751">
        <w:t>Dorothea Dix provided a certificate of conformity at the time of the 2026 renewal application.</w:t>
      </w:r>
    </w:p>
    <w:p w14:paraId="204126F0" w14:textId="77777777" w:rsidR="006A57E3" w:rsidRPr="005922AF" w:rsidRDefault="006A57E3" w:rsidP="006A57E3">
      <w:pPr>
        <w:tabs>
          <w:tab w:val="left" w:pos="1080"/>
        </w:tabs>
        <w:ind w:left="1080" w:hanging="360"/>
      </w:pPr>
    </w:p>
    <w:p w14:paraId="7E7F9415" w14:textId="77777777" w:rsidR="006A57E3" w:rsidRDefault="006A57E3" w:rsidP="006A57E3">
      <w:pPr>
        <w:numPr>
          <w:ilvl w:val="0"/>
          <w:numId w:val="106"/>
        </w:numPr>
        <w:tabs>
          <w:tab w:val="left" w:pos="1080"/>
          <w:tab w:val="left" w:pos="1440"/>
        </w:tabs>
        <w:contextualSpacing/>
      </w:pPr>
      <w:r>
        <w:t>Non-Resettable Hour Meter</w:t>
      </w:r>
    </w:p>
    <w:p w14:paraId="7F60F418" w14:textId="2C79E732" w:rsidR="006A57E3" w:rsidRPr="005922AF" w:rsidRDefault="006A57E3" w:rsidP="006A57E3">
      <w:pPr>
        <w:tabs>
          <w:tab w:val="left" w:pos="1080"/>
          <w:tab w:val="left" w:pos="1440"/>
        </w:tabs>
        <w:ind w:left="1440"/>
        <w:contextualSpacing/>
      </w:pPr>
      <w:r w:rsidRPr="005922AF">
        <w:t xml:space="preserve">A non-resettable hour meter shall be installed and operated on </w:t>
      </w:r>
      <w:r w:rsidR="00F86751">
        <w:t>the</w:t>
      </w:r>
      <w:r w:rsidRPr="005922AF">
        <w:t xml:space="preserve"> </w:t>
      </w:r>
      <w:r>
        <w:t xml:space="preserve">engine. </w:t>
      </w:r>
      <w:r w:rsidRPr="005922AF">
        <w:t>[40</w:t>
      </w:r>
      <w:r>
        <w:t> </w:t>
      </w:r>
      <w:r w:rsidRPr="005922AF">
        <w:t>C</w:t>
      </w:r>
      <w:r>
        <w:t>.</w:t>
      </w:r>
      <w:r w:rsidRPr="005922AF">
        <w:t>F</w:t>
      </w:r>
      <w:r>
        <w:t>.</w:t>
      </w:r>
      <w:r w:rsidRPr="005922AF">
        <w:t>R</w:t>
      </w:r>
      <w:r>
        <w:t>.</w:t>
      </w:r>
      <w:r w:rsidRPr="005922AF">
        <w:t xml:space="preserve"> §</w:t>
      </w:r>
      <w:r>
        <w:t xml:space="preserve"> </w:t>
      </w:r>
      <w:r w:rsidRPr="005922AF">
        <w:t xml:space="preserve">60.4237 and 06-096 </w:t>
      </w:r>
      <w:r>
        <w:t xml:space="preserve">C.M.R. ch. </w:t>
      </w:r>
      <w:r w:rsidRPr="005922AF">
        <w:t>115, BPT]</w:t>
      </w:r>
    </w:p>
    <w:p w14:paraId="45813055" w14:textId="77777777" w:rsidR="006A57E3" w:rsidRPr="005922AF" w:rsidRDefault="006A57E3" w:rsidP="006A57E3">
      <w:pPr>
        <w:tabs>
          <w:tab w:val="left" w:pos="1080"/>
          <w:tab w:val="left" w:pos="1440"/>
        </w:tabs>
        <w:ind w:left="1440" w:hanging="1440"/>
      </w:pPr>
    </w:p>
    <w:p w14:paraId="08281136" w14:textId="77777777" w:rsidR="006A57E3" w:rsidRDefault="006A57E3" w:rsidP="006A57E3">
      <w:pPr>
        <w:numPr>
          <w:ilvl w:val="0"/>
          <w:numId w:val="106"/>
        </w:numPr>
        <w:tabs>
          <w:tab w:val="left" w:pos="1080"/>
          <w:tab w:val="left" w:pos="1440"/>
        </w:tabs>
        <w:contextualSpacing/>
      </w:pPr>
      <w:r>
        <w:t>Annual Time Limit for Maintenance and Testing</w:t>
      </w:r>
    </w:p>
    <w:p w14:paraId="0429006A" w14:textId="77777777" w:rsidR="006A57E3" w:rsidRDefault="006A57E3" w:rsidP="006A57E3">
      <w:pPr>
        <w:pStyle w:val="ListParagraph"/>
        <w:tabs>
          <w:tab w:val="left" w:pos="1080"/>
          <w:tab w:val="left" w:pos="1440"/>
        </w:tabs>
        <w:ind w:left="1800"/>
      </w:pPr>
    </w:p>
    <w:p w14:paraId="34019409" w14:textId="7B12C829" w:rsidR="006A57E3" w:rsidRDefault="006A57E3" w:rsidP="006A57E3">
      <w:pPr>
        <w:pStyle w:val="ListParagraph"/>
        <w:numPr>
          <w:ilvl w:val="0"/>
          <w:numId w:val="107"/>
        </w:numPr>
        <w:tabs>
          <w:tab w:val="left" w:pos="1080"/>
          <w:tab w:val="left" w:pos="1440"/>
        </w:tabs>
        <w:ind w:left="1800"/>
      </w:pPr>
      <w:r>
        <w:t xml:space="preserve">As </w:t>
      </w:r>
      <w:r w:rsidRPr="00F86751">
        <w:rPr>
          <w:bCs/>
          <w:iCs/>
        </w:rPr>
        <w:t>an</w:t>
      </w:r>
      <w:r>
        <w:t xml:space="preserve"> emergency engine, </w:t>
      </w:r>
      <w:r w:rsidR="00F86751">
        <w:t>Annex Generator #1</w:t>
      </w:r>
      <w:r w:rsidRPr="005F008F">
        <w:t xml:space="preserve"> </w:t>
      </w:r>
      <w:r w:rsidRPr="00FF6B49">
        <w:t>shall be limited to 100 hours/year for maintenan</w:t>
      </w:r>
      <w:r>
        <w:t>ce checks and readiness testing</w:t>
      </w:r>
      <w:r w:rsidRPr="00FF6B49">
        <w:t>. Up to 50</w:t>
      </w:r>
      <w:r>
        <w:t> </w:t>
      </w:r>
      <w:r w:rsidRPr="00FF6B49">
        <w:t>hours/year of the 100</w:t>
      </w:r>
      <w:r w:rsidR="00225923">
        <w:t> </w:t>
      </w:r>
      <w:r w:rsidRPr="00FF6B49">
        <w:t xml:space="preserve">hours/year may be used in non-emergency situations (this does not include peak shaving, demand response, or to generate income for a facility by providing power to an electric grid or otherwise supply power as part of a </w:t>
      </w:r>
      <w:r w:rsidRPr="00FF6B49">
        <w:lastRenderedPageBreak/>
        <w:t>financial arrangement with another entity). The limit</w:t>
      </w:r>
      <w:r>
        <w:t>s are based on a calendar year.</w:t>
      </w:r>
      <w:r w:rsidRPr="00FF6B49">
        <w:t xml:space="preserve"> Compliance shall be demonstrated by </w:t>
      </w:r>
      <w:r>
        <w:t>records (electronic or written log)</w:t>
      </w:r>
      <w:r w:rsidRPr="00FF6B49">
        <w:t xml:space="preserve"> of all </w:t>
      </w:r>
      <w:r>
        <w:t>engine</w:t>
      </w:r>
      <w:r w:rsidRPr="00FF6B49">
        <w:t xml:space="preserve"> operating hours. [40 C</w:t>
      </w:r>
      <w:r>
        <w:t>.</w:t>
      </w:r>
      <w:r w:rsidRPr="00FF6B49">
        <w:t>F</w:t>
      </w:r>
      <w:r>
        <w:t>.</w:t>
      </w:r>
      <w:r w:rsidRPr="00FF6B49">
        <w:t>R</w:t>
      </w:r>
      <w:r>
        <w:t>.</w:t>
      </w:r>
      <w:r w:rsidRPr="00FF6B49">
        <w:t xml:space="preserve"> §</w:t>
      </w:r>
      <w:r>
        <w:t xml:space="preserve"> </w:t>
      </w:r>
      <w:r w:rsidRPr="00FF6B49">
        <w:t>60.4243(d) and 06</w:t>
      </w:r>
      <w:r>
        <w:noBreakHyphen/>
      </w:r>
      <w:r w:rsidRPr="00FF6B49">
        <w:t>096</w:t>
      </w:r>
      <w:r>
        <w:t> C.M.R. ch.</w:t>
      </w:r>
      <w:r w:rsidR="00225923">
        <w:t> </w:t>
      </w:r>
      <w:r w:rsidRPr="00FF6B49">
        <w:t>115</w:t>
      </w:r>
      <w:r>
        <w:t>, BPT</w:t>
      </w:r>
      <w:r w:rsidRPr="00FF6B49">
        <w:t>]</w:t>
      </w:r>
    </w:p>
    <w:p w14:paraId="3B98F995" w14:textId="77777777" w:rsidR="006A57E3" w:rsidRDefault="006A57E3" w:rsidP="006A57E3">
      <w:pPr>
        <w:pStyle w:val="ListParagraph"/>
        <w:tabs>
          <w:tab w:val="left" w:pos="1080"/>
          <w:tab w:val="left" w:pos="1440"/>
        </w:tabs>
        <w:ind w:left="1800"/>
      </w:pPr>
    </w:p>
    <w:p w14:paraId="76AB9A93" w14:textId="2E081548" w:rsidR="006A57E3" w:rsidRPr="00FF6B49" w:rsidRDefault="00F86751" w:rsidP="006A57E3">
      <w:pPr>
        <w:pStyle w:val="ListParagraph"/>
        <w:numPr>
          <w:ilvl w:val="0"/>
          <w:numId w:val="107"/>
        </w:numPr>
        <w:tabs>
          <w:tab w:val="left" w:pos="1080"/>
          <w:tab w:val="left" w:pos="1440"/>
        </w:tabs>
        <w:ind w:left="1800"/>
      </w:pPr>
      <w:r>
        <w:t>Dorothea Dix</w:t>
      </w:r>
      <w:r w:rsidR="006A57E3">
        <w:t xml:space="preserve"> shall keep records that include maintenance conducted on the engine and the hours of operation of </w:t>
      </w:r>
      <w:r>
        <w:t>the</w:t>
      </w:r>
      <w:r w:rsidR="006A57E3">
        <w:t xml:space="preserve"> engine recorded through the non-resettable hour meter. Documentation shall include the number of hours </w:t>
      </w:r>
      <w:r>
        <w:t>the</w:t>
      </w:r>
      <w:r w:rsidR="006A57E3">
        <w:t xml:space="preserve"> unit operated for emergency purposes, the number of hours </w:t>
      </w:r>
      <w:r>
        <w:t>the</w:t>
      </w:r>
      <w:r w:rsidR="006A57E3">
        <w:t xml:space="preserve"> unit operated for non-emergency purposes, and the reason </w:t>
      </w:r>
      <w:r>
        <w:t>the</w:t>
      </w:r>
      <w:r w:rsidR="006A57E3">
        <w:t xml:space="preserve"> engine was in operation during each time</w:t>
      </w:r>
      <w:bookmarkStart w:id="9" w:name="_Hlk129787770"/>
      <w:r w:rsidR="006A57E3">
        <w:t>.</w:t>
      </w:r>
      <w:r w:rsidR="006A57E3" w:rsidRPr="007350F1">
        <w:rPr>
          <w:i/>
          <w:iCs/>
          <w:color w:val="00B050"/>
        </w:rPr>
        <w:t xml:space="preserve"> </w:t>
      </w:r>
      <w:bookmarkStart w:id="10" w:name="_Hlk129787485"/>
      <w:r w:rsidR="006A57E3">
        <w:t>[40 C.F.R. § 60.4245(b)]</w:t>
      </w:r>
      <w:bookmarkEnd w:id="9"/>
      <w:bookmarkEnd w:id="10"/>
    </w:p>
    <w:p w14:paraId="3055E440" w14:textId="77777777" w:rsidR="006A57E3" w:rsidRPr="005922AF" w:rsidRDefault="006A57E3" w:rsidP="006A57E3">
      <w:pPr>
        <w:tabs>
          <w:tab w:val="left" w:pos="1080"/>
        </w:tabs>
        <w:ind w:left="1440" w:hanging="1440"/>
      </w:pPr>
    </w:p>
    <w:p w14:paraId="6A2245FC" w14:textId="77777777" w:rsidR="006A57E3" w:rsidRDefault="006A57E3" w:rsidP="006A57E3">
      <w:pPr>
        <w:numPr>
          <w:ilvl w:val="0"/>
          <w:numId w:val="106"/>
        </w:numPr>
        <w:tabs>
          <w:tab w:val="left" w:pos="1080"/>
          <w:tab w:val="left" w:pos="1440"/>
        </w:tabs>
        <w:contextualSpacing/>
      </w:pPr>
      <w:r>
        <w:t>Operation and Maintenance</w:t>
      </w:r>
    </w:p>
    <w:p w14:paraId="3FE3D37A" w14:textId="6AE6B709" w:rsidR="006A57E3" w:rsidRDefault="000F1C7F" w:rsidP="006A57E3">
      <w:pPr>
        <w:tabs>
          <w:tab w:val="left" w:pos="1080"/>
          <w:tab w:val="left" w:pos="1440"/>
        </w:tabs>
        <w:ind w:left="1440"/>
        <w:contextualSpacing/>
      </w:pPr>
      <w:r>
        <w:t>The</w:t>
      </w:r>
      <w:r w:rsidR="006A57E3" w:rsidRPr="005922AF">
        <w:t xml:space="preserve"> </w:t>
      </w:r>
      <w:r w:rsidR="006A57E3">
        <w:t>engine</w:t>
      </w:r>
      <w:r w:rsidR="006A57E3">
        <w:rPr>
          <w:b/>
          <w:i/>
        </w:rPr>
        <w:t xml:space="preserve"> </w:t>
      </w:r>
      <w:r w:rsidR="006A57E3" w:rsidRPr="005922AF">
        <w:t xml:space="preserve">shall be operated and maintained according to the manufacturer’s written instructions or procedures developed by </w:t>
      </w:r>
      <w:r>
        <w:t>Dorothea Dix</w:t>
      </w:r>
      <w:r w:rsidR="006A57E3" w:rsidRPr="005922AF">
        <w:rPr>
          <w:b/>
          <w:i/>
        </w:rPr>
        <w:t xml:space="preserve"> </w:t>
      </w:r>
      <w:r w:rsidR="006A57E3" w:rsidRPr="005922AF">
        <w:t xml:space="preserve">that are approved by the engine manufacturer. </w:t>
      </w:r>
      <w:r>
        <w:t>Dorothea Dix</w:t>
      </w:r>
      <w:r w:rsidR="006A57E3" w:rsidRPr="005922AF">
        <w:rPr>
          <w:b/>
          <w:i/>
        </w:rPr>
        <w:t xml:space="preserve"> </w:t>
      </w:r>
      <w:r w:rsidR="006A57E3" w:rsidRPr="005922AF">
        <w:t xml:space="preserve">may only change those settings that are </w:t>
      </w:r>
      <w:r w:rsidR="006A57E3">
        <w:t xml:space="preserve">permitted by the manufacturer. </w:t>
      </w:r>
      <w:r w:rsidR="006A57E3" w:rsidRPr="005922AF">
        <w:t>[40 C</w:t>
      </w:r>
      <w:r w:rsidR="006A57E3">
        <w:t>.</w:t>
      </w:r>
      <w:r w:rsidR="006A57E3" w:rsidRPr="005922AF">
        <w:t>F</w:t>
      </w:r>
      <w:r w:rsidR="006A57E3">
        <w:t>.</w:t>
      </w:r>
      <w:r w:rsidR="006A57E3" w:rsidRPr="005922AF">
        <w:t>R</w:t>
      </w:r>
      <w:r w:rsidR="006A57E3">
        <w:t>.</w:t>
      </w:r>
      <w:r w:rsidR="006A57E3" w:rsidRPr="005922AF">
        <w:t xml:space="preserve"> §</w:t>
      </w:r>
      <w:r w:rsidR="006A57E3">
        <w:t xml:space="preserve"> </w:t>
      </w:r>
      <w:r w:rsidR="006A57E3" w:rsidRPr="005922AF">
        <w:t>60.4243]</w:t>
      </w:r>
    </w:p>
    <w:p w14:paraId="2234BD9F" w14:textId="77777777" w:rsidR="006A57E3" w:rsidRDefault="006A57E3" w:rsidP="006A57E3">
      <w:pPr>
        <w:tabs>
          <w:tab w:val="left" w:pos="1080"/>
          <w:tab w:val="left" w:pos="1440"/>
        </w:tabs>
        <w:ind w:left="1440"/>
        <w:contextualSpacing/>
      </w:pPr>
    </w:p>
    <w:p w14:paraId="5C5B4F7B" w14:textId="6E0025E9" w:rsidR="006A57E3" w:rsidRPr="005922AF" w:rsidRDefault="000F1C7F" w:rsidP="006A57E3">
      <w:pPr>
        <w:pStyle w:val="BodyTextIndent"/>
        <w:tabs>
          <w:tab w:val="left" w:pos="1080"/>
          <w:tab w:val="left" w:pos="1440"/>
        </w:tabs>
        <w:spacing w:after="0"/>
        <w:ind w:left="1440"/>
      </w:pPr>
      <w:r>
        <w:t>Dorothea Dix</w:t>
      </w:r>
      <w:r w:rsidR="006A57E3">
        <w:t xml:space="preserve"> shall have available for review by the Department a copy of the manufacturer’s emission-related written instructions for engine operation and maintenance. [06-096 C.M.R. ch. 115, BPT]</w:t>
      </w:r>
    </w:p>
    <w:p w14:paraId="36050FE7" w14:textId="77777777" w:rsidR="006A57E3" w:rsidRPr="005922AF" w:rsidRDefault="006A57E3" w:rsidP="006A57E3"/>
    <w:p w14:paraId="6B3044AC" w14:textId="6D0ECAFA" w:rsidR="00FD5779" w:rsidRDefault="00FD5779">
      <w:pPr>
        <w:pStyle w:val="OrderCondition"/>
      </w:pPr>
      <w:r>
        <w:t>Volatile Organic Liquid Storage Tanks</w:t>
      </w:r>
    </w:p>
    <w:p w14:paraId="395EA8DD" w14:textId="77777777" w:rsidR="00FD5779" w:rsidRDefault="00FD5779" w:rsidP="00FD5779">
      <w:pPr>
        <w:ind w:left="720"/>
      </w:pPr>
    </w:p>
    <w:p w14:paraId="60D34375" w14:textId="08AAA6FF" w:rsidR="00DC71D0" w:rsidRDefault="00DC71D0" w:rsidP="00DC71D0">
      <w:pPr>
        <w:pStyle w:val="ListParagraph"/>
      </w:pPr>
      <w:r>
        <w:t xml:space="preserve">Tanks #1 and #2 shall only store distillate fuel. Dorothea Dix shall maintain records of the type and maximum true vapor pressure for each product stored in Tanks #1 and #2. </w:t>
      </w:r>
    </w:p>
    <w:p w14:paraId="68F37F6F" w14:textId="3A78B9BE" w:rsidR="00FD5779" w:rsidRDefault="00DC71D0" w:rsidP="00DC71D0">
      <w:pPr>
        <w:ind w:left="720"/>
      </w:pPr>
      <w:r>
        <w:t>[06</w:t>
      </w:r>
      <w:r>
        <w:noBreakHyphen/>
        <w:t>096 C.M.R. ch. 115, BPT]</w:t>
      </w:r>
    </w:p>
    <w:p w14:paraId="44D1E105" w14:textId="77777777" w:rsidR="00FD5779" w:rsidRDefault="00FD5779" w:rsidP="00FD5779">
      <w:pPr>
        <w:ind w:left="720"/>
      </w:pPr>
    </w:p>
    <w:p w14:paraId="264304D0" w14:textId="629BA02D" w:rsidR="007D2974" w:rsidRDefault="007D2974" w:rsidP="007D2974">
      <w:pPr>
        <w:pStyle w:val="OrderCondition"/>
      </w:pPr>
      <w:r>
        <w:t>Parts Washer</w:t>
      </w:r>
    </w:p>
    <w:p w14:paraId="741C610C" w14:textId="77777777" w:rsidR="007D2974" w:rsidRDefault="007D2974" w:rsidP="007D2974">
      <w:pPr>
        <w:jc w:val="left"/>
      </w:pPr>
    </w:p>
    <w:p w14:paraId="7FC4001E" w14:textId="1FB79189" w:rsidR="007D2974" w:rsidRDefault="00412F0A" w:rsidP="007D2974">
      <w:pPr>
        <w:tabs>
          <w:tab w:val="left" w:pos="720"/>
        </w:tabs>
        <w:ind w:left="720"/>
        <w:rPr>
          <w:snapToGrid w:val="0"/>
        </w:rPr>
      </w:pPr>
      <w:r>
        <w:rPr>
          <w:snapToGrid w:val="0"/>
        </w:rPr>
        <w:t xml:space="preserve">The </w:t>
      </w:r>
      <w:r w:rsidR="007D2974">
        <w:rPr>
          <w:snapToGrid w:val="0"/>
        </w:rPr>
        <w:t xml:space="preserve">Parts </w:t>
      </w:r>
      <w:r>
        <w:rPr>
          <w:snapToGrid w:val="0"/>
        </w:rPr>
        <w:t>W</w:t>
      </w:r>
      <w:r w:rsidR="007D2974">
        <w:rPr>
          <w:snapToGrid w:val="0"/>
        </w:rPr>
        <w:t xml:space="preserve">asher at </w:t>
      </w:r>
      <w:r w:rsidR="00DC71D0">
        <w:rPr>
          <w:snapToGrid w:val="0"/>
        </w:rPr>
        <w:t>Dorothea Dix</w:t>
      </w:r>
      <w:r w:rsidR="007D2974" w:rsidRPr="00DC71D0">
        <w:rPr>
          <w:iCs/>
          <w:snapToGrid w:val="0"/>
        </w:rPr>
        <w:t xml:space="preserve"> </w:t>
      </w:r>
      <w:r w:rsidR="00DC71D0" w:rsidRPr="00DC71D0">
        <w:rPr>
          <w:iCs/>
          <w:snapToGrid w:val="0"/>
        </w:rPr>
        <w:t>is</w:t>
      </w:r>
      <w:r w:rsidR="007D2974">
        <w:rPr>
          <w:snapToGrid w:val="0"/>
        </w:rPr>
        <w:t xml:space="preserve"> subject to </w:t>
      </w:r>
      <w:r w:rsidR="007D2974">
        <w:rPr>
          <w:i/>
          <w:snapToGrid w:val="0"/>
        </w:rPr>
        <w:t>Solvent Cleaners</w:t>
      </w:r>
      <w:r w:rsidR="007D2974">
        <w:rPr>
          <w:snapToGrid w:val="0"/>
        </w:rPr>
        <w:t xml:space="preserve">, </w:t>
      </w:r>
      <w:r w:rsidR="007D2974">
        <w:t xml:space="preserve">06-096 C.M.R. ch. </w:t>
      </w:r>
      <w:r w:rsidR="007D2974">
        <w:rPr>
          <w:snapToGrid w:val="0"/>
        </w:rPr>
        <w:t xml:space="preserve">130. </w:t>
      </w:r>
    </w:p>
    <w:p w14:paraId="1D457B5B" w14:textId="77777777" w:rsidR="007D2974" w:rsidRDefault="007D2974" w:rsidP="007D2974">
      <w:pPr>
        <w:tabs>
          <w:tab w:val="left" w:pos="720"/>
        </w:tabs>
        <w:rPr>
          <w:snapToGrid w:val="0"/>
        </w:rPr>
      </w:pPr>
    </w:p>
    <w:p w14:paraId="0D9A20A9" w14:textId="2499E376" w:rsidR="007D2974" w:rsidRDefault="00DC71D0" w:rsidP="007D2974">
      <w:pPr>
        <w:numPr>
          <w:ilvl w:val="0"/>
          <w:numId w:val="114"/>
        </w:numPr>
        <w:tabs>
          <w:tab w:val="left" w:pos="720"/>
        </w:tabs>
        <w:rPr>
          <w:snapToGrid w:val="0"/>
        </w:rPr>
      </w:pPr>
      <w:r>
        <w:rPr>
          <w:snapToGrid w:val="0"/>
        </w:rPr>
        <w:t>Dorothea Dix</w:t>
      </w:r>
      <w:r w:rsidR="007D2974">
        <w:rPr>
          <w:snapToGrid w:val="0"/>
        </w:rPr>
        <w:t xml:space="preserve"> shall</w:t>
      </w:r>
      <w:r w:rsidR="007D2974">
        <w:rPr>
          <w:i/>
          <w:snapToGrid w:val="0"/>
        </w:rPr>
        <w:t xml:space="preserve"> </w:t>
      </w:r>
      <w:r w:rsidR="007D2974">
        <w:rPr>
          <w:snapToGrid w:val="0"/>
        </w:rPr>
        <w:t xml:space="preserve">keep records of the amount of solvent added to </w:t>
      </w:r>
      <w:r w:rsidR="00412F0A">
        <w:rPr>
          <w:snapToGrid w:val="0"/>
        </w:rPr>
        <w:t>the</w:t>
      </w:r>
      <w:r w:rsidR="007D2974">
        <w:rPr>
          <w:snapToGrid w:val="0"/>
        </w:rPr>
        <w:t xml:space="preserve"> </w:t>
      </w:r>
      <w:r w:rsidR="00412F0A">
        <w:rPr>
          <w:snapToGrid w:val="0"/>
        </w:rPr>
        <w:t>P</w:t>
      </w:r>
      <w:r w:rsidR="007D2974">
        <w:rPr>
          <w:snapToGrid w:val="0"/>
        </w:rPr>
        <w:t xml:space="preserve">arts </w:t>
      </w:r>
      <w:r w:rsidR="00412F0A">
        <w:rPr>
          <w:snapToGrid w:val="0"/>
        </w:rPr>
        <w:t>W</w:t>
      </w:r>
      <w:r w:rsidR="007D2974">
        <w:rPr>
          <w:snapToGrid w:val="0"/>
        </w:rPr>
        <w:t xml:space="preserve">asher. </w:t>
      </w:r>
    </w:p>
    <w:p w14:paraId="6CE3BB9F" w14:textId="77777777" w:rsidR="007D2974" w:rsidRDefault="007D2974" w:rsidP="007D2974">
      <w:pPr>
        <w:tabs>
          <w:tab w:val="left" w:pos="720"/>
        </w:tabs>
        <w:ind w:left="1080"/>
        <w:rPr>
          <w:snapToGrid w:val="0"/>
        </w:rPr>
      </w:pPr>
      <w:r>
        <w:rPr>
          <w:snapToGrid w:val="0"/>
        </w:rPr>
        <w:t>[</w:t>
      </w:r>
      <w:r>
        <w:t>06</w:t>
      </w:r>
      <w:r>
        <w:noBreakHyphen/>
        <w:t xml:space="preserve">096 C.M.R. ch. </w:t>
      </w:r>
      <w:r>
        <w:rPr>
          <w:snapToGrid w:val="0"/>
        </w:rPr>
        <w:t>115, BPT]</w:t>
      </w:r>
    </w:p>
    <w:p w14:paraId="77A1C6DB" w14:textId="77777777" w:rsidR="007D2974" w:rsidRDefault="007D2974" w:rsidP="007D2974">
      <w:pPr>
        <w:tabs>
          <w:tab w:val="left" w:pos="720"/>
        </w:tabs>
        <w:ind w:left="1080"/>
        <w:rPr>
          <w:snapToGrid w:val="0"/>
        </w:rPr>
      </w:pPr>
    </w:p>
    <w:p w14:paraId="62DF9674" w14:textId="6660061D" w:rsidR="007D2974" w:rsidRPr="00DC71D0" w:rsidRDefault="00DC71D0" w:rsidP="00DC71D0">
      <w:pPr>
        <w:numPr>
          <w:ilvl w:val="0"/>
          <w:numId w:val="114"/>
        </w:numPr>
        <w:rPr>
          <w:snapToGrid w:val="0"/>
        </w:rPr>
      </w:pPr>
      <w:r w:rsidRPr="00DC71D0">
        <w:rPr>
          <w:snapToGrid w:val="0"/>
        </w:rPr>
        <w:t>Dorothea Dix must use a solvent with a vapor pressure of 1.00 mmHg, or less, at 20 °C (68 °F).</w:t>
      </w:r>
      <w:r>
        <w:rPr>
          <w:snapToGrid w:val="0"/>
        </w:rPr>
        <w:t xml:space="preserve"> </w:t>
      </w:r>
      <w:r w:rsidRPr="00DC71D0">
        <w:rPr>
          <w:snapToGrid w:val="0"/>
        </w:rPr>
        <w:t>[06-096 C.M.R. ch. 130 § (3)(E)]</w:t>
      </w:r>
      <w:r w:rsidR="007D2974" w:rsidRPr="00DC71D0">
        <w:rPr>
          <w:snapToGrid w:val="0"/>
        </w:rPr>
        <w:tab/>
      </w:r>
    </w:p>
    <w:p w14:paraId="369BC48C" w14:textId="77777777" w:rsidR="007D2974" w:rsidRDefault="007D2974" w:rsidP="007D2974">
      <w:pPr>
        <w:ind w:left="1440"/>
        <w:rPr>
          <w:snapToGrid w:val="0"/>
        </w:rPr>
      </w:pPr>
    </w:p>
    <w:p w14:paraId="10CFF1A0" w14:textId="77777777" w:rsidR="007D2974" w:rsidRDefault="007D2974" w:rsidP="007D2974">
      <w:pPr>
        <w:widowControl w:val="0"/>
        <w:numPr>
          <w:ilvl w:val="0"/>
          <w:numId w:val="114"/>
        </w:numPr>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rPr>
          <w:snapToGrid w:val="0"/>
        </w:rPr>
      </w:pPr>
      <w:r>
        <w:rPr>
          <w:snapToGrid w:val="0"/>
        </w:rPr>
        <w:t xml:space="preserve">The following standards apply to cold cleaning machines that are applicable sources under 06-096 </w:t>
      </w:r>
      <w:r>
        <w:t xml:space="preserve">C.M.R. ch. </w:t>
      </w:r>
      <w:r>
        <w:rPr>
          <w:snapToGrid w:val="0"/>
        </w:rPr>
        <w:t>130.</w:t>
      </w:r>
    </w:p>
    <w:p w14:paraId="14753489" w14:textId="77777777" w:rsidR="007D2974" w:rsidRDefault="007D2974" w:rsidP="007D2974">
      <w:pPr>
        <w:widowControl w:val="0"/>
        <w:tabs>
          <w:tab w:val="left" w:pos="360"/>
          <w:tab w:val="left" w:pos="1620"/>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ind w:left="1080"/>
        <w:rPr>
          <w:snapToGrid w:val="0"/>
        </w:rPr>
      </w:pPr>
    </w:p>
    <w:p w14:paraId="6F6D2217" w14:textId="0397F831" w:rsidR="007D2974" w:rsidRDefault="00DC71D0" w:rsidP="007D2974">
      <w:pPr>
        <w:widowControl w:val="0"/>
        <w:numPr>
          <w:ilvl w:val="0"/>
          <w:numId w:val="116"/>
        </w:numPr>
        <w:tabs>
          <w:tab w:val="left"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rPr>
          <w:snapToGrid w:val="0"/>
        </w:rPr>
      </w:pPr>
      <w:r>
        <w:rPr>
          <w:snapToGrid w:val="0"/>
        </w:rPr>
        <w:t>Dorothea Dix</w:t>
      </w:r>
      <w:r w:rsidR="007D2974">
        <w:rPr>
          <w:snapToGrid w:val="0"/>
        </w:rPr>
        <w:t xml:space="preserve"> shall attach a permanent conspicuous label to each unit summarizing the following operational standards:</w:t>
      </w:r>
    </w:p>
    <w:p w14:paraId="48C1C0A5" w14:textId="77777777" w:rsidR="007D2974" w:rsidRDefault="007D2974" w:rsidP="007D2974">
      <w:pPr>
        <w:widowControl w:val="0"/>
        <w:numPr>
          <w:ilvl w:val="0"/>
          <w:numId w:val="117"/>
        </w:numPr>
        <w:tabs>
          <w:tab w:val="num" w:pos="2160"/>
        </w:tabs>
        <w:rPr>
          <w:snapToGrid w:val="0"/>
        </w:rPr>
      </w:pPr>
      <w:r>
        <w:rPr>
          <w:snapToGrid w:val="0"/>
        </w:rPr>
        <w:lastRenderedPageBreak/>
        <w:t>Waste solvent shall be collected and stored in closed containers.</w:t>
      </w:r>
    </w:p>
    <w:p w14:paraId="4C08502F" w14:textId="77777777" w:rsidR="007D2974" w:rsidRDefault="007D2974" w:rsidP="007D2974">
      <w:pPr>
        <w:widowControl w:val="0"/>
        <w:numPr>
          <w:ilvl w:val="0"/>
          <w:numId w:val="117"/>
        </w:numPr>
        <w:tabs>
          <w:tab w:val="num" w:pos="2160"/>
        </w:tabs>
        <w:rPr>
          <w:snapToGrid w:val="0"/>
        </w:rPr>
      </w:pPr>
      <w:r>
        <w:rPr>
          <w:snapToGrid w:val="0"/>
        </w:rPr>
        <w:t>Cleaned parts shall be drained of solvent directly back to the cold cleaning machine by tipping or rotating the part for at least 15 seconds or until dripping ceases, whichever is longer.</w:t>
      </w:r>
    </w:p>
    <w:p w14:paraId="75F8F788" w14:textId="77777777" w:rsidR="007D2974" w:rsidRDefault="007D2974" w:rsidP="007D2974">
      <w:pPr>
        <w:widowControl w:val="0"/>
        <w:numPr>
          <w:ilvl w:val="0"/>
          <w:numId w:val="117"/>
        </w:numPr>
        <w:tabs>
          <w:tab w:val="num" w:pos="2160"/>
        </w:tabs>
        <w:rPr>
          <w:snapToGrid w:val="0"/>
        </w:rPr>
      </w:pPr>
      <w:r>
        <w:rPr>
          <w:snapToGrid w:val="0"/>
        </w:rPr>
        <w:t xml:space="preserve">Flushing of parts shall be performed with a solid solvent spray that is a solid fluid stream (not a fine, atomized or shower type spray) at a pressure that does not exceed 10 </w:t>
      </w:r>
      <w:proofErr w:type="spellStart"/>
      <w:r>
        <w:rPr>
          <w:snapToGrid w:val="0"/>
        </w:rPr>
        <w:t>psig</w:t>
      </w:r>
      <w:proofErr w:type="spellEnd"/>
      <w:r>
        <w:rPr>
          <w:snapToGrid w:val="0"/>
        </w:rPr>
        <w:t>. Flushing shall be performed only within the freeboard area of the cold cleaning machine.</w:t>
      </w:r>
    </w:p>
    <w:p w14:paraId="6B3D2227" w14:textId="77777777" w:rsidR="007D2974" w:rsidRDefault="007D2974" w:rsidP="007D2974">
      <w:pPr>
        <w:widowControl w:val="0"/>
        <w:numPr>
          <w:ilvl w:val="0"/>
          <w:numId w:val="117"/>
        </w:numPr>
        <w:tabs>
          <w:tab w:val="num" w:pos="2160"/>
        </w:tabs>
        <w:rPr>
          <w:snapToGrid w:val="0"/>
        </w:rPr>
      </w:pPr>
      <w:r>
        <w:rPr>
          <w:snapToGrid w:val="0"/>
        </w:rPr>
        <w:t>The cold cleaning machine shall not be exposed to drafts greater than 40 meters per minute when the cover is open.</w:t>
      </w:r>
    </w:p>
    <w:p w14:paraId="235414DA" w14:textId="77777777" w:rsidR="007D2974" w:rsidRDefault="007D2974" w:rsidP="007D2974">
      <w:pPr>
        <w:widowControl w:val="0"/>
        <w:numPr>
          <w:ilvl w:val="0"/>
          <w:numId w:val="117"/>
        </w:numPr>
        <w:tabs>
          <w:tab w:val="num" w:pos="2160"/>
        </w:tabs>
        <w:rPr>
          <w:snapToGrid w:val="0"/>
        </w:rPr>
      </w:pPr>
      <w:r>
        <w:rPr>
          <w:snapToGrid w:val="0"/>
        </w:rPr>
        <w:t>Sponges, fabric, wood, leather, paper products and other absorbent materials shall not be cleaned in the parts washer.</w:t>
      </w:r>
    </w:p>
    <w:p w14:paraId="6BB0AB36" w14:textId="77777777" w:rsidR="007D2974" w:rsidRDefault="007D2974" w:rsidP="007D2974">
      <w:pPr>
        <w:widowControl w:val="0"/>
        <w:numPr>
          <w:ilvl w:val="0"/>
          <w:numId w:val="117"/>
        </w:numPr>
        <w:tabs>
          <w:tab w:val="num" w:pos="2160"/>
        </w:tabs>
        <w:rPr>
          <w:snapToGrid w:val="0"/>
        </w:rPr>
      </w:pPr>
      <w:r>
        <w:rPr>
          <w:snapToGrid w:val="0"/>
        </w:rPr>
        <w:t>When a pump-agitated solvent bath is used, the agitator shall be operated to produce no observable splashing of the solvent against the tank walls or the parts being cleaned. Air agitated solvent baths may not be used.</w:t>
      </w:r>
    </w:p>
    <w:p w14:paraId="73A52369" w14:textId="77777777" w:rsidR="007D2974" w:rsidRDefault="007D2974" w:rsidP="007D2974">
      <w:pPr>
        <w:widowControl w:val="0"/>
        <w:numPr>
          <w:ilvl w:val="0"/>
          <w:numId w:val="117"/>
        </w:numPr>
        <w:tabs>
          <w:tab w:val="num" w:pos="2160"/>
        </w:tabs>
        <w:rPr>
          <w:snapToGrid w:val="0"/>
        </w:rPr>
      </w:pPr>
      <w:r>
        <w:rPr>
          <w:snapToGrid w:val="0"/>
        </w:rPr>
        <w:t xml:space="preserve">Spills during solvent transfer shall be cleaned immediately. Sorbent material used to clean spills shall then be immediately stored in </w:t>
      </w:r>
      <w:r w:rsidR="00390999">
        <w:rPr>
          <w:snapToGrid w:val="0"/>
        </w:rPr>
        <w:t>closed</w:t>
      </w:r>
      <w:r>
        <w:rPr>
          <w:snapToGrid w:val="0"/>
        </w:rPr>
        <w:t xml:space="preserve"> containers.</w:t>
      </w:r>
    </w:p>
    <w:p w14:paraId="214C6975" w14:textId="77777777" w:rsidR="007D2974" w:rsidRDefault="007D2974" w:rsidP="007D2974">
      <w:pPr>
        <w:widowControl w:val="0"/>
        <w:numPr>
          <w:ilvl w:val="0"/>
          <w:numId w:val="117"/>
        </w:numPr>
        <w:tabs>
          <w:tab w:val="num" w:pos="2160"/>
        </w:tabs>
        <w:rPr>
          <w:snapToGrid w:val="0"/>
        </w:rPr>
      </w:pPr>
      <w:r>
        <w:rPr>
          <w:snapToGrid w:val="0"/>
        </w:rPr>
        <w:t>Work area fans shall not blow across the opening of the parts washer unit.</w:t>
      </w:r>
    </w:p>
    <w:p w14:paraId="0B768027" w14:textId="77777777" w:rsidR="007D2974" w:rsidRDefault="007D2974" w:rsidP="007D2974">
      <w:pPr>
        <w:widowControl w:val="0"/>
        <w:numPr>
          <w:ilvl w:val="0"/>
          <w:numId w:val="117"/>
        </w:numPr>
        <w:tabs>
          <w:tab w:val="left" w:pos="360"/>
          <w:tab w:val="num" w:pos="2160"/>
          <w:tab w:val="left" w:pos="2520"/>
          <w:tab w:val="left" w:pos="2700"/>
          <w:tab w:val="left" w:pos="2880"/>
          <w:tab w:val="left" w:pos="3240"/>
          <w:tab w:val="left" w:pos="3600"/>
          <w:tab w:val="left" w:pos="3960"/>
          <w:tab w:val="left" w:pos="4320"/>
          <w:tab w:val="left" w:pos="4680"/>
          <w:tab w:val="left" w:pos="5040"/>
          <w:tab w:val="left" w:pos="5400"/>
          <w:tab w:val="left" w:pos="5760"/>
          <w:tab w:val="left" w:pos="6120"/>
        </w:tabs>
        <w:rPr>
          <w:snapToGrid w:val="0"/>
        </w:rPr>
      </w:pPr>
      <w:r>
        <w:rPr>
          <w:snapToGrid w:val="0"/>
        </w:rPr>
        <w:t>The solvent level shall not exceed the fill line.</w:t>
      </w:r>
    </w:p>
    <w:p w14:paraId="5C1F190E" w14:textId="77777777" w:rsidR="007D2974" w:rsidRDefault="007D2974" w:rsidP="007D2974">
      <w:pPr>
        <w:numPr>
          <w:ilvl w:val="0"/>
          <w:numId w:val="116"/>
        </w:numPr>
        <w:tabs>
          <w:tab w:val="left" w:pos="720"/>
        </w:tabs>
        <w:rPr>
          <w:snapToGrid w:val="0"/>
        </w:rPr>
      </w:pPr>
      <w:r>
        <w:rPr>
          <w:snapToGrid w:val="0"/>
        </w:rPr>
        <w:t xml:space="preserve">The remote reservoir cold cleaning machine shall be equipped with a perforated drain with a diameter of not more than six inches. </w:t>
      </w:r>
    </w:p>
    <w:p w14:paraId="30111377" w14:textId="6959F5CD" w:rsidR="007D2974" w:rsidRDefault="00DC71D0" w:rsidP="007D2974">
      <w:pPr>
        <w:numPr>
          <w:ilvl w:val="0"/>
          <w:numId w:val="116"/>
        </w:numPr>
        <w:tabs>
          <w:tab w:val="left" w:pos="720"/>
        </w:tabs>
        <w:rPr>
          <w:snapToGrid w:val="0"/>
        </w:rPr>
      </w:pPr>
      <w:r>
        <w:rPr>
          <w:snapToGrid w:val="0"/>
        </w:rPr>
        <w:t>The</w:t>
      </w:r>
      <w:r w:rsidR="007D2974">
        <w:rPr>
          <w:snapToGrid w:val="0"/>
        </w:rPr>
        <w:t xml:space="preserve"> parts washer shall be equipped with a cover that shall be </w:t>
      </w:r>
      <w:proofErr w:type="gramStart"/>
      <w:r w:rsidR="007D2974">
        <w:rPr>
          <w:snapToGrid w:val="0"/>
        </w:rPr>
        <w:t>closed at all times</w:t>
      </w:r>
      <w:proofErr w:type="gramEnd"/>
      <w:r w:rsidR="007D2974">
        <w:rPr>
          <w:snapToGrid w:val="0"/>
        </w:rPr>
        <w:t xml:space="preserve"> except during cleaning of parts or the addition or removal of solvent. </w:t>
      </w:r>
    </w:p>
    <w:p w14:paraId="1A248CDB" w14:textId="77777777" w:rsidR="007D2974" w:rsidRDefault="007D2974" w:rsidP="007D2974">
      <w:pPr>
        <w:tabs>
          <w:tab w:val="left" w:pos="720"/>
        </w:tabs>
        <w:ind w:left="1080"/>
      </w:pPr>
      <w:r>
        <w:rPr>
          <w:snapToGrid w:val="0"/>
        </w:rPr>
        <w:t>[</w:t>
      </w:r>
      <w:r>
        <w:t xml:space="preserve">06-096 C.M.R. ch. </w:t>
      </w:r>
      <w:r>
        <w:rPr>
          <w:snapToGrid w:val="0"/>
        </w:rPr>
        <w:t>130]</w:t>
      </w:r>
    </w:p>
    <w:p w14:paraId="073C721F" w14:textId="77777777" w:rsidR="006A57E3" w:rsidRDefault="006A57E3" w:rsidP="006E35A9">
      <w:pPr>
        <w:jc w:val="left"/>
      </w:pPr>
    </w:p>
    <w:p w14:paraId="51925680" w14:textId="77777777" w:rsidR="004C1A78" w:rsidRDefault="007D2974" w:rsidP="007D2974">
      <w:pPr>
        <w:pStyle w:val="OrderCondition"/>
      </w:pPr>
      <w:r>
        <w:t>Fugitive Emissions</w:t>
      </w:r>
    </w:p>
    <w:p w14:paraId="79BD01D4" w14:textId="77777777" w:rsidR="007D2974" w:rsidRPr="007D2974" w:rsidRDefault="007D2974" w:rsidP="007D2974">
      <w:pPr>
        <w:pStyle w:val="BodyTextIndent3"/>
        <w:tabs>
          <w:tab w:val="left" w:pos="90"/>
        </w:tabs>
        <w:spacing w:after="0"/>
        <w:ind w:left="0"/>
        <w:rPr>
          <w:b/>
          <w:sz w:val="24"/>
          <w:szCs w:val="24"/>
        </w:rPr>
      </w:pPr>
    </w:p>
    <w:p w14:paraId="62FC2AE8" w14:textId="0A9E6CE4" w:rsidR="007D2974" w:rsidRPr="007D2974" w:rsidRDefault="008F6F72" w:rsidP="007D2974">
      <w:pPr>
        <w:pStyle w:val="BodyTextIndent3"/>
        <w:numPr>
          <w:ilvl w:val="0"/>
          <w:numId w:val="119"/>
        </w:numPr>
        <w:tabs>
          <w:tab w:val="left" w:pos="90"/>
        </w:tabs>
        <w:spacing w:after="0"/>
        <w:rPr>
          <w:b/>
          <w:sz w:val="24"/>
          <w:szCs w:val="24"/>
        </w:rPr>
      </w:pPr>
      <w:bookmarkStart w:id="11" w:name="_Hlk146787125"/>
      <w:r>
        <w:rPr>
          <w:sz w:val="24"/>
          <w:szCs w:val="24"/>
        </w:rPr>
        <w:t>Dorothea Dix</w:t>
      </w:r>
      <w:r w:rsidR="007D2974" w:rsidRPr="007D2974">
        <w:rPr>
          <w:sz w:val="24"/>
          <w:szCs w:val="24"/>
        </w:rPr>
        <w:t xml:space="preserve"> </w:t>
      </w:r>
      <w:proofErr w:type="gramStart"/>
      <w:r w:rsidR="007D2974" w:rsidRPr="007D2974">
        <w:rPr>
          <w:sz w:val="24"/>
          <w:szCs w:val="24"/>
        </w:rPr>
        <w:t>shall</w:t>
      </w:r>
      <w:proofErr w:type="gramEnd"/>
      <w:r w:rsidR="007D2974" w:rsidRPr="007D2974">
        <w:rPr>
          <w:sz w:val="24"/>
          <w:szCs w:val="24"/>
        </w:rPr>
        <w:t xml:space="preserve">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w:t>
      </w:r>
      <w:r w:rsidR="00225923">
        <w:rPr>
          <w:sz w:val="24"/>
          <w:szCs w:val="24"/>
        </w:rPr>
        <w:noBreakHyphen/>
      </w:r>
      <w:r w:rsidR="007D2974" w:rsidRPr="007D2974">
        <w:rPr>
          <w:sz w:val="24"/>
          <w:szCs w:val="24"/>
        </w:rPr>
        <w:t>096</w:t>
      </w:r>
      <w:r w:rsidR="00225923">
        <w:rPr>
          <w:sz w:val="24"/>
          <w:szCs w:val="24"/>
        </w:rPr>
        <w:t> </w:t>
      </w:r>
      <w:r w:rsidR="007D2974" w:rsidRPr="007D2974">
        <w:rPr>
          <w:sz w:val="24"/>
          <w:szCs w:val="24"/>
        </w:rPr>
        <w:t>C.M.R. ch. 101, § 4(C) for a list of potential reasonable precautions.</w:t>
      </w:r>
    </w:p>
    <w:p w14:paraId="7F070116" w14:textId="77777777" w:rsidR="007D2974" w:rsidRPr="007D2974" w:rsidRDefault="007D2974" w:rsidP="007D2974">
      <w:pPr>
        <w:pStyle w:val="BodyTextIndent3"/>
        <w:tabs>
          <w:tab w:val="left" w:pos="90"/>
        </w:tabs>
        <w:spacing w:after="0"/>
        <w:ind w:left="1080"/>
        <w:rPr>
          <w:b/>
          <w:sz w:val="24"/>
          <w:szCs w:val="24"/>
        </w:rPr>
      </w:pPr>
    </w:p>
    <w:p w14:paraId="4AC19E08" w14:textId="28FDB110" w:rsidR="007D2974" w:rsidRPr="007D2974" w:rsidRDefault="008F6F72" w:rsidP="007D2974">
      <w:pPr>
        <w:pStyle w:val="ListParagraph"/>
        <w:numPr>
          <w:ilvl w:val="0"/>
          <w:numId w:val="119"/>
        </w:numPr>
        <w:rPr>
          <w:b/>
        </w:rPr>
      </w:pPr>
      <w:r>
        <w:t>Dorothea Dix</w:t>
      </w:r>
      <w:r w:rsidR="007D2974" w:rsidRPr="007D2974">
        <w:t xml:space="preserve"> 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7D2974" w:rsidRPr="007D2974">
        <w:rPr>
          <w:bCs/>
        </w:rPr>
        <w:t>40 C.F.R. Part 60, Appendix A, Method 22.</w:t>
      </w:r>
      <w:bookmarkEnd w:id="11"/>
    </w:p>
    <w:p w14:paraId="00D86842" w14:textId="77777777" w:rsidR="007D2974" w:rsidRPr="007D2974" w:rsidRDefault="007D2974" w:rsidP="007D2974">
      <w:pPr>
        <w:ind w:left="720"/>
      </w:pPr>
    </w:p>
    <w:p w14:paraId="09246D2B" w14:textId="77777777" w:rsidR="007D2974" w:rsidRPr="007D2974" w:rsidRDefault="007D2974" w:rsidP="007D2974">
      <w:pPr>
        <w:ind w:left="720"/>
      </w:pPr>
      <w:r w:rsidRPr="007D2974">
        <w:t>[06-096 C.M.R. ch. 101, § 4(C)]</w:t>
      </w:r>
    </w:p>
    <w:p w14:paraId="557CBF25" w14:textId="77777777" w:rsidR="004C1A78" w:rsidRDefault="004C1A78" w:rsidP="006E35A9">
      <w:pPr>
        <w:jc w:val="left"/>
      </w:pPr>
    </w:p>
    <w:p w14:paraId="1572E492" w14:textId="77777777" w:rsidR="009901F1" w:rsidRDefault="009901F1">
      <w:pPr>
        <w:jc w:val="left"/>
        <w:rPr>
          <w:rFonts w:eastAsiaTheme="majorEastAsia"/>
          <w:b/>
          <w:bCs/>
        </w:rPr>
      </w:pPr>
      <w:r>
        <w:br w:type="page"/>
      </w:r>
    </w:p>
    <w:p w14:paraId="10DEDE93" w14:textId="0B5D4D80" w:rsidR="004C1A78" w:rsidRPr="004C1A78" w:rsidRDefault="007D2974" w:rsidP="007D2974">
      <w:pPr>
        <w:pStyle w:val="OrderCondition"/>
      </w:pPr>
      <w:r>
        <w:lastRenderedPageBreak/>
        <w:t>Additional Information</w:t>
      </w:r>
    </w:p>
    <w:p w14:paraId="510D5484" w14:textId="77777777" w:rsidR="004C1A78" w:rsidRPr="004C1A78" w:rsidRDefault="004C1A78" w:rsidP="006E35A9">
      <w:pPr>
        <w:jc w:val="left"/>
      </w:pPr>
    </w:p>
    <w:p w14:paraId="07701EC1" w14:textId="508207E2" w:rsidR="004C1A78" w:rsidRPr="004C1A78" w:rsidRDefault="007D2974" w:rsidP="007D2974">
      <w:pPr>
        <w:ind w:left="720"/>
      </w:pPr>
      <w: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8F6F72">
        <w:t>Dorothea Dix</w:t>
      </w:r>
      <w:r w:rsidRPr="007D2974">
        <w:rPr>
          <w:color w:val="00B050"/>
        </w:rPr>
        <w:t xml:space="preserve"> </w:t>
      </w:r>
      <w:r>
        <w:t xml:space="preserve">may be required to submit additional information. Upon written request from the Department, </w:t>
      </w:r>
      <w:r w:rsidR="008F6F72">
        <w:t>Dorothea Dix</w:t>
      </w:r>
      <w:r w:rsidRPr="007D2974">
        <w:rPr>
          <w:color w:val="00B050"/>
        </w:rPr>
        <w:t xml:space="preserve"> </w:t>
      </w:r>
      <w:r>
        <w:t>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[06</w:t>
      </w:r>
      <w:r>
        <w:noBreakHyphen/>
        <w:t>096</w:t>
      </w:r>
      <w:r w:rsidR="00FD5779">
        <w:t> </w:t>
      </w:r>
      <w:r>
        <w:t>C.M.R. ch. 115, § 2(O)]</w:t>
      </w:r>
    </w:p>
    <w:p w14:paraId="3CA06AC1" w14:textId="77777777" w:rsidR="004C1A78" w:rsidRPr="004C1A78" w:rsidRDefault="004C1A78" w:rsidP="006E35A9">
      <w:pPr>
        <w:jc w:val="left"/>
      </w:pPr>
    </w:p>
    <w:p w14:paraId="712C44A7" w14:textId="0381DD6E" w:rsidR="007D2974" w:rsidRDefault="007D2974" w:rsidP="007D2974"/>
    <w:p w14:paraId="4A52B301" w14:textId="2693718D" w:rsidR="007D2974" w:rsidRDefault="00DD1B34" w:rsidP="007D2974">
      <w:r>
        <w:rPr>
          <w:noProof/>
          <w:sz w:val="20"/>
          <w:szCs w:val="20"/>
          <w:u w:val="single"/>
        </w:rPr>
        <w:drawing>
          <wp:anchor distT="0" distB="0" distL="114300" distR="114300" simplePos="0" relativeHeight="251658240" behindDoc="1" locked="0" layoutInCell="1" allowOverlap="1" wp14:anchorId="7FECFEFC" wp14:editId="1D62248F">
            <wp:simplePos x="0" y="0"/>
            <wp:positionH relativeFrom="column">
              <wp:posOffset>114300</wp:posOffset>
            </wp:positionH>
            <wp:positionV relativeFrom="paragraph">
              <wp:posOffset>6350</wp:posOffset>
            </wp:positionV>
            <wp:extent cx="3543300" cy="1781175"/>
            <wp:effectExtent l="0" t="0" r="0" b="9525"/>
            <wp:wrapNone/>
            <wp:docPr id="457260698"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60698"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7D2974" w:rsidRPr="007D2974">
        <w:rPr>
          <w:sz w:val="20"/>
          <w:szCs w:val="20"/>
        </w:rPr>
        <w:t xml:space="preserve">DONE AND DATED IN AUGUSTA, MAINE THIS </w:t>
      </w:r>
      <w:r>
        <w:rPr>
          <w:sz w:val="28"/>
          <w:szCs w:val="28"/>
        </w:rPr>
        <w:t>15</w:t>
      </w:r>
      <w:r w:rsidRPr="00DD1B34">
        <w:rPr>
          <w:sz w:val="28"/>
          <w:szCs w:val="28"/>
          <w:vertAlign w:val="superscript"/>
        </w:rPr>
        <w:t>th</w:t>
      </w:r>
      <w:r w:rsidR="007D2974">
        <w:t xml:space="preserve"> </w:t>
      </w:r>
      <w:r w:rsidR="007D2974" w:rsidRPr="007D2974">
        <w:rPr>
          <w:sz w:val="20"/>
          <w:szCs w:val="20"/>
        </w:rPr>
        <w:t xml:space="preserve">DAY OF </w:t>
      </w:r>
      <w:r>
        <w:rPr>
          <w:sz w:val="28"/>
          <w:szCs w:val="28"/>
        </w:rPr>
        <w:t>APRIL</w:t>
      </w:r>
      <w:r w:rsidR="007D2974" w:rsidRPr="007D44AB">
        <w:rPr>
          <w:sz w:val="28"/>
          <w:szCs w:val="28"/>
        </w:rPr>
        <w:t>,</w:t>
      </w:r>
      <w:r w:rsidR="007D2974">
        <w:rPr>
          <w:sz w:val="28"/>
          <w:szCs w:val="28"/>
        </w:rPr>
        <w:t xml:space="preserve"> </w:t>
      </w:r>
      <w:r w:rsidR="004E3242">
        <w:rPr>
          <w:sz w:val="28"/>
          <w:szCs w:val="28"/>
        </w:rPr>
        <w:t>2026</w:t>
      </w:r>
      <w:r w:rsidR="007D2974">
        <w:t>.</w:t>
      </w:r>
    </w:p>
    <w:p w14:paraId="61A9FC69" w14:textId="643D148B" w:rsidR="007D2974" w:rsidRDefault="007D2974" w:rsidP="007D2974"/>
    <w:p w14:paraId="51453A2F" w14:textId="77777777" w:rsidR="007D2974" w:rsidRPr="007D2974" w:rsidRDefault="007D2974" w:rsidP="007D2974">
      <w:pPr>
        <w:rPr>
          <w:sz w:val="20"/>
          <w:szCs w:val="20"/>
        </w:rPr>
      </w:pPr>
      <w:r w:rsidRPr="007D2974">
        <w:rPr>
          <w:sz w:val="20"/>
          <w:szCs w:val="20"/>
        </w:rPr>
        <w:t>DEPARTMENT OF ENVIRONMENTAL PROTECTION</w:t>
      </w:r>
    </w:p>
    <w:p w14:paraId="67D60872" w14:textId="77777777" w:rsidR="007D2974" w:rsidRPr="007D2974" w:rsidRDefault="007D2974" w:rsidP="007D2974">
      <w:pPr>
        <w:rPr>
          <w:sz w:val="20"/>
          <w:szCs w:val="20"/>
        </w:rPr>
      </w:pPr>
    </w:p>
    <w:p w14:paraId="190EE26C" w14:textId="6664405B" w:rsidR="007D2974" w:rsidRPr="007D2974" w:rsidRDefault="007D2974" w:rsidP="007D2974">
      <w:pPr>
        <w:rPr>
          <w:sz w:val="20"/>
          <w:szCs w:val="20"/>
        </w:rPr>
      </w:pPr>
    </w:p>
    <w:p w14:paraId="6B10F703" w14:textId="7FE4B9A1"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04E12D9F"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4D9FE63B" w14:textId="77777777" w:rsidR="007D2974" w:rsidRDefault="007D2974" w:rsidP="007D2974"/>
    <w:p w14:paraId="0A504B7D" w14:textId="77777777" w:rsidR="007D2974" w:rsidRPr="007D2974" w:rsidRDefault="007D2974" w:rsidP="007D2974">
      <w:pPr>
        <w:rPr>
          <w:b/>
        </w:rPr>
      </w:pPr>
      <w:r w:rsidRPr="007D2974">
        <w:rPr>
          <w:b/>
        </w:rPr>
        <w:t>The term of this license shall be ten (10) years from the signature date above.</w:t>
      </w:r>
    </w:p>
    <w:p w14:paraId="3CBA3E41" w14:textId="77777777" w:rsidR="007D2974" w:rsidRPr="007D2974" w:rsidRDefault="007D2974" w:rsidP="007D2974">
      <w:pPr>
        <w:pStyle w:val="BodyText3"/>
        <w:rPr>
          <w:sz w:val="24"/>
          <w:szCs w:val="24"/>
        </w:rPr>
      </w:pPr>
    </w:p>
    <w:p w14:paraId="4FF31CB4" w14:textId="77777777" w:rsidR="007D2974" w:rsidRPr="007D2974" w:rsidRDefault="007D2974" w:rsidP="007D2974">
      <w:pPr>
        <w:tabs>
          <w:tab w:val="left" w:pos="0"/>
        </w:tabs>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3CA0FE1B" w14:textId="77777777" w:rsidR="007D2974" w:rsidRDefault="007D2974" w:rsidP="007D2974">
      <w:pPr>
        <w:jc w:val="center"/>
        <w:rPr>
          <w:sz w:val="22"/>
        </w:rPr>
      </w:pPr>
    </w:p>
    <w:p w14:paraId="07412E0D" w14:textId="77777777" w:rsidR="007D2974" w:rsidRDefault="007D2974" w:rsidP="007D2974">
      <w:pPr>
        <w:jc w:val="center"/>
      </w:pPr>
      <w:r>
        <w:rPr>
          <w:sz w:val="22"/>
        </w:rPr>
        <w:t>PLEASE NOTE ATTACHED SHEET FOR GUIDANCE ON APPEAL PROCEDURES</w:t>
      </w:r>
    </w:p>
    <w:p w14:paraId="6A904CD6" w14:textId="77777777" w:rsidR="007D2974" w:rsidRDefault="007D2974" w:rsidP="007D2974"/>
    <w:p w14:paraId="3CE09CB6" w14:textId="3753DA89" w:rsidR="007D2974" w:rsidRDefault="007D2974" w:rsidP="007D2974">
      <w:pPr>
        <w:rPr>
          <w:u w:val="single"/>
        </w:rPr>
      </w:pPr>
      <w:r>
        <w:t>Date of initial receipt of application</w:t>
      </w:r>
      <w:proofErr w:type="gramStart"/>
      <w:r>
        <w:t>:</w:t>
      </w:r>
      <w:r>
        <w:rPr>
          <w:u w:val="single"/>
        </w:rPr>
        <w:tab/>
      </w:r>
      <w:r>
        <w:rPr>
          <w:u w:val="single"/>
        </w:rPr>
        <w:tab/>
      </w:r>
      <w:r w:rsidR="004E3242">
        <w:rPr>
          <w:u w:val="single"/>
        </w:rPr>
        <w:t>March</w:t>
      </w:r>
      <w:proofErr w:type="gramEnd"/>
      <w:r w:rsidR="004E3242">
        <w:rPr>
          <w:u w:val="single"/>
        </w:rPr>
        <w:t xml:space="preserve"> 13, 2026</w:t>
      </w:r>
    </w:p>
    <w:p w14:paraId="0FE8CC56" w14:textId="0969571A" w:rsidR="007D2974" w:rsidRDefault="007D2974" w:rsidP="007D2974">
      <w:pPr>
        <w:rPr>
          <w:u w:val="single"/>
        </w:rPr>
      </w:pPr>
      <w:r>
        <w:t>Date of application acceptance</w:t>
      </w:r>
      <w:proofErr w:type="gramStart"/>
      <w:r>
        <w:t>:</w:t>
      </w:r>
      <w:r>
        <w:rPr>
          <w:u w:val="single"/>
        </w:rPr>
        <w:tab/>
      </w:r>
      <w:r>
        <w:rPr>
          <w:u w:val="single"/>
        </w:rPr>
        <w:tab/>
      </w:r>
      <w:r w:rsidR="004E3242">
        <w:rPr>
          <w:u w:val="single"/>
        </w:rPr>
        <w:t>March</w:t>
      </w:r>
      <w:proofErr w:type="gramEnd"/>
      <w:r w:rsidR="004E3242">
        <w:rPr>
          <w:u w:val="single"/>
        </w:rPr>
        <w:t xml:space="preserve"> 19, 2026</w:t>
      </w:r>
    </w:p>
    <w:p w14:paraId="70F3A707" w14:textId="77777777" w:rsidR="007D2974" w:rsidRDefault="007D2974" w:rsidP="007D2974"/>
    <w:p w14:paraId="2C7D308D" w14:textId="40FB95B0" w:rsidR="004C1A78" w:rsidRPr="004E3242" w:rsidRDefault="007D2974" w:rsidP="004E3242">
      <w:pPr>
        <w:rPr>
          <w:sz w:val="20"/>
          <w:szCs w:val="20"/>
        </w:rPr>
      </w:pPr>
      <w:r w:rsidRPr="007D2974">
        <w:rPr>
          <w:sz w:val="20"/>
          <w:szCs w:val="20"/>
        </w:rPr>
        <w:t xml:space="preserve">This Order prepared by </w:t>
      </w:r>
      <w:r w:rsidR="004E3242">
        <w:rPr>
          <w:sz w:val="20"/>
          <w:szCs w:val="20"/>
        </w:rPr>
        <w:t>Zac Hicks</w:t>
      </w:r>
      <w:r w:rsidRPr="007D2974">
        <w:rPr>
          <w:sz w:val="20"/>
          <w:szCs w:val="20"/>
        </w:rPr>
        <w:t>, Bureau of Air Quality.</w:t>
      </w:r>
    </w:p>
    <w:sectPr w:rsidR="004C1A78" w:rsidRPr="004E3242" w:rsidSect="005F5B6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04C7" w14:textId="77777777" w:rsidR="0020645B" w:rsidRDefault="0020645B" w:rsidP="005F5B62">
      <w:r>
        <w:separator/>
      </w:r>
    </w:p>
  </w:endnote>
  <w:endnote w:type="continuationSeparator" w:id="0">
    <w:p w14:paraId="3C7814E3" w14:textId="77777777" w:rsidR="0020645B" w:rsidRDefault="0020645B"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B2CD" w14:textId="77777777" w:rsidR="0020645B" w:rsidRDefault="0020645B" w:rsidP="005F5B62">
      <w:r>
        <w:separator/>
      </w:r>
    </w:p>
  </w:footnote>
  <w:footnote w:type="continuationSeparator" w:id="0">
    <w:p w14:paraId="6F715D94" w14:textId="77777777" w:rsidR="0020645B" w:rsidRDefault="0020645B"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4E0C67C7" w14:textId="77777777" w:rsidTr="00D42750">
      <w:tc>
        <w:tcPr>
          <w:tcW w:w="4050" w:type="dxa"/>
        </w:tcPr>
        <w:p w14:paraId="70E2B233" w14:textId="061DE633" w:rsidR="005F5B62" w:rsidRDefault="008C7F67" w:rsidP="005F5B62">
          <w:pPr>
            <w:rPr>
              <w:b/>
            </w:rPr>
          </w:pPr>
          <w:r>
            <w:rPr>
              <w:b/>
            </w:rPr>
            <w:t>Dorothea Dix Psychiatric Center</w:t>
          </w:r>
        </w:p>
      </w:tc>
      <w:tc>
        <w:tcPr>
          <w:tcW w:w="720" w:type="dxa"/>
          <w:tcBorders>
            <w:right w:val="single" w:sz="4" w:space="0" w:color="auto"/>
          </w:tcBorders>
        </w:tcPr>
        <w:p w14:paraId="43DB4CB5" w14:textId="77777777" w:rsidR="005F5B62" w:rsidRDefault="005F5B62" w:rsidP="005F5B62">
          <w:pPr>
            <w:jc w:val="center"/>
            <w:rPr>
              <w:b/>
            </w:rPr>
          </w:pPr>
        </w:p>
      </w:tc>
      <w:tc>
        <w:tcPr>
          <w:tcW w:w="720" w:type="dxa"/>
          <w:gridSpan w:val="2"/>
          <w:tcBorders>
            <w:left w:val="nil"/>
          </w:tcBorders>
        </w:tcPr>
        <w:p w14:paraId="4F1A9119" w14:textId="77777777" w:rsidR="005F5B62" w:rsidRDefault="005F5B62" w:rsidP="005F5B62">
          <w:pPr>
            <w:jc w:val="center"/>
            <w:rPr>
              <w:b/>
            </w:rPr>
          </w:pPr>
        </w:p>
      </w:tc>
      <w:tc>
        <w:tcPr>
          <w:tcW w:w="3960" w:type="dxa"/>
        </w:tcPr>
        <w:p w14:paraId="493D41A6" w14:textId="77777777" w:rsidR="005F5B62" w:rsidRDefault="005F5B62" w:rsidP="005F5B62">
          <w:pPr>
            <w:jc w:val="center"/>
            <w:rPr>
              <w:b/>
            </w:rPr>
          </w:pPr>
          <w:r>
            <w:rPr>
              <w:b/>
            </w:rPr>
            <w:t>Departmental</w:t>
          </w:r>
        </w:p>
      </w:tc>
    </w:tr>
    <w:tr w:rsidR="005F5B62" w14:paraId="179BD391" w14:textId="77777777" w:rsidTr="00D42750">
      <w:tc>
        <w:tcPr>
          <w:tcW w:w="4050" w:type="dxa"/>
        </w:tcPr>
        <w:p w14:paraId="4CF61B67" w14:textId="008DCC97" w:rsidR="005F5B62" w:rsidRDefault="008C7F67" w:rsidP="005F5B62">
          <w:pPr>
            <w:rPr>
              <w:b/>
            </w:rPr>
          </w:pPr>
          <w:r>
            <w:rPr>
              <w:b/>
            </w:rPr>
            <w:t>Penobscot</w:t>
          </w:r>
          <w:r w:rsidR="005F5B62">
            <w:rPr>
              <w:b/>
            </w:rPr>
            <w:t xml:space="preserve"> County</w:t>
          </w:r>
        </w:p>
      </w:tc>
      <w:tc>
        <w:tcPr>
          <w:tcW w:w="720" w:type="dxa"/>
          <w:tcBorders>
            <w:right w:val="single" w:sz="4" w:space="0" w:color="auto"/>
          </w:tcBorders>
        </w:tcPr>
        <w:p w14:paraId="18861DA8" w14:textId="77777777" w:rsidR="005F5B62" w:rsidRDefault="005F5B62" w:rsidP="005F5B62">
          <w:pPr>
            <w:jc w:val="center"/>
            <w:rPr>
              <w:b/>
            </w:rPr>
          </w:pPr>
        </w:p>
      </w:tc>
      <w:tc>
        <w:tcPr>
          <w:tcW w:w="720" w:type="dxa"/>
          <w:gridSpan w:val="2"/>
          <w:tcBorders>
            <w:left w:val="nil"/>
          </w:tcBorders>
        </w:tcPr>
        <w:p w14:paraId="6C2C6456" w14:textId="77777777" w:rsidR="005F5B62" w:rsidRDefault="005F5B62" w:rsidP="005F5B62">
          <w:pPr>
            <w:jc w:val="center"/>
            <w:rPr>
              <w:b/>
            </w:rPr>
          </w:pPr>
        </w:p>
      </w:tc>
      <w:tc>
        <w:tcPr>
          <w:tcW w:w="3960" w:type="dxa"/>
        </w:tcPr>
        <w:p w14:paraId="7E121AD2" w14:textId="77777777" w:rsidR="005F5B62" w:rsidRDefault="005F5B62" w:rsidP="005F5B62">
          <w:pPr>
            <w:jc w:val="center"/>
            <w:rPr>
              <w:b/>
            </w:rPr>
          </w:pPr>
          <w:r>
            <w:rPr>
              <w:b/>
            </w:rPr>
            <w:t>Findings of Fact and Order</w:t>
          </w:r>
        </w:p>
      </w:tc>
    </w:tr>
    <w:tr w:rsidR="005F5B62" w14:paraId="14F171A7" w14:textId="77777777" w:rsidTr="00D42750">
      <w:tc>
        <w:tcPr>
          <w:tcW w:w="4050" w:type="dxa"/>
        </w:tcPr>
        <w:p w14:paraId="50101D18" w14:textId="7654EB52" w:rsidR="005F5B62" w:rsidRDefault="008C7F67" w:rsidP="005F5B62">
          <w:pPr>
            <w:rPr>
              <w:b/>
            </w:rPr>
          </w:pPr>
          <w:r>
            <w:rPr>
              <w:b/>
            </w:rPr>
            <w:t>Bango</w:t>
          </w:r>
          <w:r w:rsidR="00431D74">
            <w:rPr>
              <w:b/>
            </w:rPr>
            <w:t>r</w:t>
          </w:r>
          <w:r w:rsidR="005F5B62">
            <w:rPr>
              <w:b/>
            </w:rPr>
            <w:t>, Maine</w:t>
          </w:r>
        </w:p>
      </w:tc>
      <w:tc>
        <w:tcPr>
          <w:tcW w:w="720" w:type="dxa"/>
          <w:tcBorders>
            <w:right w:val="single" w:sz="4" w:space="0" w:color="auto"/>
          </w:tcBorders>
        </w:tcPr>
        <w:p w14:paraId="1538FD22" w14:textId="77777777" w:rsidR="005F5B62" w:rsidRDefault="005F5B62" w:rsidP="005F5B62">
          <w:pPr>
            <w:jc w:val="center"/>
            <w:rPr>
              <w:b/>
            </w:rPr>
          </w:pPr>
        </w:p>
      </w:tc>
      <w:tc>
        <w:tcPr>
          <w:tcW w:w="720" w:type="dxa"/>
          <w:gridSpan w:val="2"/>
          <w:tcBorders>
            <w:left w:val="nil"/>
          </w:tcBorders>
        </w:tcPr>
        <w:p w14:paraId="4653CBE8" w14:textId="77777777" w:rsidR="005F5B62" w:rsidRDefault="005F5B62" w:rsidP="005F5B62">
          <w:pPr>
            <w:jc w:val="center"/>
            <w:rPr>
              <w:b/>
            </w:rPr>
          </w:pPr>
        </w:p>
      </w:tc>
      <w:tc>
        <w:tcPr>
          <w:tcW w:w="3960" w:type="dxa"/>
        </w:tcPr>
        <w:p w14:paraId="17C252DC" w14:textId="77777777" w:rsidR="005F5B62" w:rsidRDefault="005F5B62" w:rsidP="005F5B62">
          <w:pPr>
            <w:jc w:val="center"/>
            <w:rPr>
              <w:b/>
            </w:rPr>
          </w:pPr>
          <w:r>
            <w:rPr>
              <w:b/>
            </w:rPr>
            <w:t>Air Emission License</w:t>
          </w:r>
        </w:p>
      </w:tc>
    </w:tr>
    <w:tr w:rsidR="005F5B62" w14:paraId="22BAD77C" w14:textId="77777777" w:rsidTr="00D42750">
      <w:tc>
        <w:tcPr>
          <w:tcW w:w="4050" w:type="dxa"/>
        </w:tcPr>
        <w:p w14:paraId="0DA1E232" w14:textId="7EB4CE12" w:rsidR="005F5B62" w:rsidRDefault="005F5B62" w:rsidP="005F5B62">
          <w:pPr>
            <w:rPr>
              <w:b/>
            </w:rPr>
          </w:pPr>
          <w:r>
            <w:rPr>
              <w:b/>
            </w:rPr>
            <w:t>A-</w:t>
          </w:r>
          <w:r w:rsidR="008C7F67">
            <w:rPr>
              <w:b/>
            </w:rPr>
            <w:t>206</w:t>
          </w:r>
          <w:r>
            <w:rPr>
              <w:b/>
            </w:rPr>
            <w:t>-71-</w:t>
          </w:r>
          <w:r w:rsidR="008C7F67">
            <w:rPr>
              <w:b/>
            </w:rPr>
            <w:t>M</w:t>
          </w:r>
          <w:r>
            <w:rPr>
              <w:b/>
            </w:rPr>
            <w:t>-</w:t>
          </w:r>
          <w:r w:rsidR="008C7F67">
            <w:rPr>
              <w:b/>
            </w:rPr>
            <w:t>R/A</w:t>
          </w:r>
          <w:r>
            <w:rPr>
              <w:b/>
            </w:rPr>
            <w:t xml:space="preserve"> </w:t>
          </w:r>
        </w:p>
      </w:tc>
      <w:tc>
        <w:tcPr>
          <w:tcW w:w="900" w:type="dxa"/>
          <w:gridSpan w:val="2"/>
        </w:tcPr>
        <w:p w14:paraId="166F596E"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48C68C74" w14:textId="77777777" w:rsidR="005F5B62" w:rsidRDefault="005F5B62" w:rsidP="005F5B62">
          <w:pPr>
            <w:jc w:val="center"/>
            <w:rPr>
              <w:b/>
            </w:rPr>
          </w:pPr>
        </w:p>
      </w:tc>
      <w:tc>
        <w:tcPr>
          <w:tcW w:w="3960" w:type="dxa"/>
        </w:tcPr>
        <w:p w14:paraId="04072087" w14:textId="70398B1B" w:rsidR="005F5B62" w:rsidRPr="008C7F67" w:rsidRDefault="005F5B62" w:rsidP="005F5B62">
          <w:pPr>
            <w:jc w:val="center"/>
            <w:rPr>
              <w:b/>
              <w:iCs/>
            </w:rPr>
          </w:pPr>
          <w:r w:rsidRPr="008C7F67">
            <w:rPr>
              <w:b/>
              <w:iCs/>
            </w:rPr>
            <w:t xml:space="preserve">Renewal and </w:t>
          </w:r>
        </w:p>
        <w:p w14:paraId="20777B1D" w14:textId="77777777" w:rsidR="005F5B62" w:rsidRPr="008C7F67" w:rsidRDefault="005F5B62" w:rsidP="005F5B62">
          <w:pPr>
            <w:jc w:val="center"/>
            <w:rPr>
              <w:b/>
              <w:iCs/>
            </w:rPr>
          </w:pPr>
          <w:r w:rsidRPr="008C7F67">
            <w:rPr>
              <w:b/>
              <w:iCs/>
            </w:rPr>
            <w:t>After-the-Fact Amendment</w:t>
          </w:r>
        </w:p>
      </w:tc>
    </w:tr>
  </w:tbl>
  <w:p w14:paraId="74E9829D"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051E"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0AD0CCBC">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0439" name="Picture 409020439"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0AAA4670"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415CF7CD"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269B4765"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E0EB1F4" w14:textId="77777777" w:rsidR="005F5B62" w:rsidRDefault="005F5B62" w:rsidP="005F5B62">
    <w:pPr>
      <w:pStyle w:val="Header"/>
      <w:jc w:val="center"/>
      <w:rPr>
        <w:rFonts w:ascii="Arial" w:hAnsi="Arial" w:cs="Arial"/>
        <w:color w:val="0000FF"/>
      </w:rPr>
    </w:pPr>
  </w:p>
  <w:p w14:paraId="04CDA354"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5FFF7E24" w14:textId="77777777" w:rsidR="005F5B62" w:rsidRDefault="005F5B62" w:rsidP="005F5B62">
    <w:pPr>
      <w:pStyle w:val="Header"/>
    </w:pPr>
  </w:p>
  <w:p w14:paraId="679726DC"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4B767B2E" w14:textId="77777777" w:rsidTr="00D42750">
      <w:tc>
        <w:tcPr>
          <w:tcW w:w="4068" w:type="dxa"/>
        </w:tcPr>
        <w:p w14:paraId="2CBAA276" w14:textId="325A7BC1" w:rsidR="005F5B62" w:rsidRDefault="008C7F67" w:rsidP="005F5B62">
          <w:pPr>
            <w:rPr>
              <w:b/>
            </w:rPr>
          </w:pPr>
          <w:r>
            <w:rPr>
              <w:b/>
            </w:rPr>
            <w:t>Dorothea Dix Psychiatric Center</w:t>
          </w:r>
        </w:p>
      </w:tc>
      <w:tc>
        <w:tcPr>
          <w:tcW w:w="720" w:type="dxa"/>
          <w:tcBorders>
            <w:right w:val="single" w:sz="4" w:space="0" w:color="auto"/>
          </w:tcBorders>
        </w:tcPr>
        <w:p w14:paraId="0EF748DC" w14:textId="77777777" w:rsidR="005F5B62" w:rsidRDefault="005F5B62" w:rsidP="005F5B62">
          <w:pPr>
            <w:jc w:val="center"/>
            <w:rPr>
              <w:b/>
            </w:rPr>
          </w:pPr>
        </w:p>
      </w:tc>
      <w:tc>
        <w:tcPr>
          <w:tcW w:w="720" w:type="dxa"/>
          <w:tcBorders>
            <w:left w:val="nil"/>
          </w:tcBorders>
        </w:tcPr>
        <w:p w14:paraId="3FB2D80B" w14:textId="77777777" w:rsidR="005F5B62" w:rsidRDefault="005F5B62" w:rsidP="005F5B62">
          <w:pPr>
            <w:jc w:val="center"/>
            <w:rPr>
              <w:b/>
            </w:rPr>
          </w:pPr>
        </w:p>
      </w:tc>
      <w:tc>
        <w:tcPr>
          <w:tcW w:w="3942" w:type="dxa"/>
        </w:tcPr>
        <w:p w14:paraId="4B16F9B5" w14:textId="77777777" w:rsidR="005F5B62" w:rsidRDefault="005F5B62" w:rsidP="005F5B62">
          <w:pPr>
            <w:jc w:val="center"/>
            <w:rPr>
              <w:b/>
            </w:rPr>
          </w:pPr>
          <w:r>
            <w:rPr>
              <w:b/>
            </w:rPr>
            <w:t>Departmental</w:t>
          </w:r>
        </w:p>
      </w:tc>
    </w:tr>
    <w:tr w:rsidR="005F5B62" w14:paraId="79A3E001" w14:textId="77777777" w:rsidTr="00D42750">
      <w:tc>
        <w:tcPr>
          <w:tcW w:w="4068" w:type="dxa"/>
        </w:tcPr>
        <w:p w14:paraId="1B60792B" w14:textId="11AB850E" w:rsidR="005F5B62" w:rsidRDefault="008C7F67" w:rsidP="005F5B62">
          <w:pPr>
            <w:rPr>
              <w:b/>
            </w:rPr>
          </w:pPr>
          <w:r>
            <w:rPr>
              <w:b/>
            </w:rPr>
            <w:t>Penobscot</w:t>
          </w:r>
          <w:r w:rsidR="005F5B62">
            <w:rPr>
              <w:b/>
            </w:rPr>
            <w:t xml:space="preserve"> County</w:t>
          </w:r>
        </w:p>
      </w:tc>
      <w:tc>
        <w:tcPr>
          <w:tcW w:w="720" w:type="dxa"/>
          <w:tcBorders>
            <w:right w:val="single" w:sz="4" w:space="0" w:color="auto"/>
          </w:tcBorders>
        </w:tcPr>
        <w:p w14:paraId="5F1517D9" w14:textId="77777777" w:rsidR="005F5B62" w:rsidRDefault="005F5B62" w:rsidP="005F5B62">
          <w:pPr>
            <w:jc w:val="center"/>
            <w:rPr>
              <w:b/>
            </w:rPr>
          </w:pPr>
        </w:p>
      </w:tc>
      <w:tc>
        <w:tcPr>
          <w:tcW w:w="720" w:type="dxa"/>
          <w:tcBorders>
            <w:left w:val="nil"/>
          </w:tcBorders>
        </w:tcPr>
        <w:p w14:paraId="4740C6A2" w14:textId="77777777" w:rsidR="005F5B62" w:rsidRDefault="005F5B62" w:rsidP="005F5B62">
          <w:pPr>
            <w:jc w:val="center"/>
            <w:rPr>
              <w:b/>
            </w:rPr>
          </w:pPr>
        </w:p>
      </w:tc>
      <w:tc>
        <w:tcPr>
          <w:tcW w:w="3942" w:type="dxa"/>
        </w:tcPr>
        <w:p w14:paraId="1B1116C9" w14:textId="77777777" w:rsidR="005F5B62" w:rsidRDefault="005F5B62" w:rsidP="005F5B62">
          <w:pPr>
            <w:jc w:val="center"/>
            <w:rPr>
              <w:b/>
            </w:rPr>
          </w:pPr>
          <w:r>
            <w:rPr>
              <w:b/>
            </w:rPr>
            <w:t>Findings of Fact and Order</w:t>
          </w:r>
        </w:p>
      </w:tc>
    </w:tr>
    <w:tr w:rsidR="005F5B62" w14:paraId="4A6FA86A" w14:textId="77777777" w:rsidTr="00D42750">
      <w:tc>
        <w:tcPr>
          <w:tcW w:w="4068" w:type="dxa"/>
        </w:tcPr>
        <w:p w14:paraId="1ED56F0A" w14:textId="5513C392" w:rsidR="005F5B62" w:rsidRDefault="008C7F67" w:rsidP="005F5B62">
          <w:pPr>
            <w:rPr>
              <w:b/>
            </w:rPr>
          </w:pPr>
          <w:r>
            <w:rPr>
              <w:b/>
            </w:rPr>
            <w:t>Bangor</w:t>
          </w:r>
          <w:r w:rsidR="005F5B62">
            <w:rPr>
              <w:b/>
            </w:rPr>
            <w:t>, Maine</w:t>
          </w:r>
        </w:p>
      </w:tc>
      <w:tc>
        <w:tcPr>
          <w:tcW w:w="720" w:type="dxa"/>
          <w:tcBorders>
            <w:right w:val="single" w:sz="4" w:space="0" w:color="auto"/>
          </w:tcBorders>
        </w:tcPr>
        <w:p w14:paraId="7D11A307" w14:textId="77777777" w:rsidR="005F5B62" w:rsidRDefault="005F5B62" w:rsidP="005F5B62">
          <w:pPr>
            <w:jc w:val="center"/>
            <w:rPr>
              <w:b/>
            </w:rPr>
          </w:pPr>
        </w:p>
      </w:tc>
      <w:tc>
        <w:tcPr>
          <w:tcW w:w="720" w:type="dxa"/>
          <w:tcBorders>
            <w:left w:val="nil"/>
          </w:tcBorders>
        </w:tcPr>
        <w:p w14:paraId="28A83FED" w14:textId="77777777" w:rsidR="005F5B62" w:rsidRDefault="005F5B62" w:rsidP="005F5B62">
          <w:pPr>
            <w:jc w:val="center"/>
            <w:rPr>
              <w:b/>
            </w:rPr>
          </w:pPr>
        </w:p>
      </w:tc>
      <w:tc>
        <w:tcPr>
          <w:tcW w:w="3942" w:type="dxa"/>
        </w:tcPr>
        <w:p w14:paraId="59A92EA7" w14:textId="77777777" w:rsidR="005F5B62" w:rsidRDefault="005F5B62" w:rsidP="005F5B62">
          <w:pPr>
            <w:jc w:val="center"/>
            <w:rPr>
              <w:b/>
            </w:rPr>
          </w:pPr>
          <w:r>
            <w:rPr>
              <w:b/>
            </w:rPr>
            <w:t>Air Emission License</w:t>
          </w:r>
        </w:p>
      </w:tc>
    </w:tr>
    <w:tr w:rsidR="005F5B62" w14:paraId="3B3229BF" w14:textId="77777777" w:rsidTr="00D42750">
      <w:tc>
        <w:tcPr>
          <w:tcW w:w="4068" w:type="dxa"/>
        </w:tcPr>
        <w:p w14:paraId="389CCBFE" w14:textId="3195A2F2" w:rsidR="005F5B62" w:rsidRDefault="005F5B62" w:rsidP="005F5B62">
          <w:pPr>
            <w:rPr>
              <w:b/>
            </w:rPr>
          </w:pPr>
          <w:r>
            <w:rPr>
              <w:b/>
            </w:rPr>
            <w:t>A-</w:t>
          </w:r>
          <w:r w:rsidR="008C7F67">
            <w:rPr>
              <w:b/>
            </w:rPr>
            <w:t>206</w:t>
          </w:r>
          <w:r>
            <w:rPr>
              <w:b/>
            </w:rPr>
            <w:t>-71-</w:t>
          </w:r>
          <w:r w:rsidR="008C7F67">
            <w:rPr>
              <w:b/>
            </w:rPr>
            <w:t>M</w:t>
          </w:r>
          <w:r>
            <w:rPr>
              <w:b/>
            </w:rPr>
            <w:t>-</w:t>
          </w:r>
          <w:r w:rsidR="008C7F67">
            <w:rPr>
              <w:b/>
            </w:rPr>
            <w:t>R/A</w:t>
          </w:r>
          <w:r>
            <w:rPr>
              <w:b/>
            </w:rPr>
            <w:t xml:space="preserve"> </w:t>
          </w:r>
        </w:p>
      </w:tc>
      <w:tc>
        <w:tcPr>
          <w:tcW w:w="720" w:type="dxa"/>
          <w:tcBorders>
            <w:right w:val="single" w:sz="4" w:space="0" w:color="auto"/>
          </w:tcBorders>
        </w:tcPr>
        <w:p w14:paraId="724A8ECF" w14:textId="77777777" w:rsidR="005F5B62" w:rsidRDefault="005F5B62" w:rsidP="005F5B62">
          <w:pPr>
            <w:jc w:val="center"/>
            <w:rPr>
              <w:b/>
            </w:rPr>
          </w:pPr>
        </w:p>
      </w:tc>
      <w:tc>
        <w:tcPr>
          <w:tcW w:w="720" w:type="dxa"/>
          <w:tcBorders>
            <w:left w:val="nil"/>
          </w:tcBorders>
        </w:tcPr>
        <w:p w14:paraId="31559C9A" w14:textId="77777777" w:rsidR="005F5B62" w:rsidRDefault="005F5B62" w:rsidP="005F5B62">
          <w:pPr>
            <w:jc w:val="center"/>
            <w:rPr>
              <w:b/>
            </w:rPr>
          </w:pPr>
        </w:p>
      </w:tc>
      <w:tc>
        <w:tcPr>
          <w:tcW w:w="3942" w:type="dxa"/>
        </w:tcPr>
        <w:p w14:paraId="21451584" w14:textId="77777777" w:rsidR="008C7F67" w:rsidRPr="008C7F67" w:rsidRDefault="005F5B62" w:rsidP="008C7F67">
          <w:pPr>
            <w:pStyle w:val="Heading1"/>
            <w:rPr>
              <w:iCs/>
            </w:rPr>
          </w:pPr>
          <w:r w:rsidRPr="008C7F67">
            <w:rPr>
              <w:iCs/>
            </w:rPr>
            <w:t>Renewal and</w:t>
          </w:r>
          <w:r w:rsidR="008C7F67" w:rsidRPr="008C7F67">
            <w:rPr>
              <w:iCs/>
            </w:rPr>
            <w:t xml:space="preserve"> </w:t>
          </w:r>
        </w:p>
        <w:p w14:paraId="1F0919DE" w14:textId="41CAEF24" w:rsidR="005F5B62" w:rsidRPr="003267EC" w:rsidRDefault="005F5B62" w:rsidP="008C7F67">
          <w:pPr>
            <w:pStyle w:val="Heading1"/>
            <w:rPr>
              <w:i/>
            </w:rPr>
          </w:pPr>
          <w:r w:rsidRPr="008C7F67">
            <w:rPr>
              <w:iCs/>
            </w:rPr>
            <w:t>After-the-Fact Amendment</w:t>
          </w:r>
        </w:p>
      </w:tc>
    </w:tr>
  </w:tbl>
  <w:p w14:paraId="0E7864E6"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BB66EA5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4"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4414514"/>
    <w:multiLevelType w:val="hybridMultilevel"/>
    <w:tmpl w:val="AC8E527A"/>
    <w:lvl w:ilvl="0" w:tplc="F52C38A4">
      <w:start w:val="1"/>
      <w:numFmt w:val="upperLetter"/>
      <w:lvlText w:val="%1."/>
      <w:lvlJc w:val="left"/>
      <w:pPr>
        <w:tabs>
          <w:tab w:val="num" w:pos="1080"/>
        </w:tabs>
        <w:ind w:left="108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3"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6"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C29521F"/>
    <w:multiLevelType w:val="hybridMultilevel"/>
    <w:tmpl w:val="860A9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7"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37F57529"/>
    <w:multiLevelType w:val="hybridMultilevel"/>
    <w:tmpl w:val="538470BC"/>
    <w:lvl w:ilvl="0" w:tplc="FFFFFFFF">
      <w:start w:val="1"/>
      <w:numFmt w:val="lowerLetter"/>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4D56AE3"/>
    <w:multiLevelType w:val="hybridMultilevel"/>
    <w:tmpl w:val="8D8E29B8"/>
    <w:lvl w:ilvl="0" w:tplc="FFFFFFFF">
      <w:start w:val="1"/>
      <w:numFmt w:val="lowerLetter"/>
      <w:lvlText w:val="%1."/>
      <w:lvlJc w:val="left"/>
      <w:pPr>
        <w:ind w:left="1530" w:hanging="360"/>
      </w:pPr>
      <w:rPr>
        <w:rFonts w:hint="default"/>
        <w:sz w:val="24"/>
        <w:szCs w:val="24"/>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62"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68"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BA4DD9"/>
    <w:multiLevelType w:val="hybridMultilevel"/>
    <w:tmpl w:val="1E52A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2"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3"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5"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9" w15:restartNumberingAfterBreak="0">
    <w:nsid w:val="56DF5EFA"/>
    <w:multiLevelType w:val="hybridMultilevel"/>
    <w:tmpl w:val="BD944A2E"/>
    <w:lvl w:ilvl="0" w:tplc="30267C18">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7C76C0"/>
    <w:multiLevelType w:val="hybridMultilevel"/>
    <w:tmpl w:val="2BACB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5B654D6"/>
    <w:multiLevelType w:val="hybridMultilevel"/>
    <w:tmpl w:val="7D82783E"/>
    <w:lvl w:ilvl="0" w:tplc="4344D7CC">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2"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FC651AA"/>
    <w:multiLevelType w:val="hybridMultilevel"/>
    <w:tmpl w:val="2A4E444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70110A87"/>
    <w:multiLevelType w:val="hybridMultilevel"/>
    <w:tmpl w:val="42901F3A"/>
    <w:lvl w:ilvl="0" w:tplc="076C00E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0"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A67599"/>
    <w:multiLevelType w:val="hybridMultilevel"/>
    <w:tmpl w:val="59186F0E"/>
    <w:lvl w:ilvl="0" w:tplc="04090019">
      <w:start w:val="1"/>
      <w:numFmt w:val="lowerLetter"/>
      <w:lvlText w:val="%1."/>
      <w:lvlJc w:val="left"/>
      <w:pPr>
        <w:ind w:left="1530" w:hanging="360"/>
      </w:pPr>
      <w:rPr>
        <w:rFonts w:hint="default"/>
      </w:rPr>
    </w:lvl>
    <w:lvl w:ilvl="1" w:tplc="783C0184">
      <w:start w:val="1"/>
      <w:numFmt w:val="decimal"/>
      <w:lvlText w:val="(%2)"/>
      <w:lvlJc w:val="left"/>
      <w:pPr>
        <w:ind w:left="306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0"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872502">
    <w:abstractNumId w:val="31"/>
  </w:num>
  <w:num w:numId="2" w16cid:durableId="2054573088">
    <w:abstractNumId w:val="51"/>
  </w:num>
  <w:num w:numId="3" w16cid:durableId="1244223055">
    <w:abstractNumId w:val="96"/>
  </w:num>
  <w:num w:numId="4" w16cid:durableId="181092941">
    <w:abstractNumId w:val="79"/>
  </w:num>
  <w:num w:numId="5" w16cid:durableId="654770956">
    <w:abstractNumId w:val="30"/>
  </w:num>
  <w:num w:numId="6" w16cid:durableId="124009826">
    <w:abstractNumId w:val="5"/>
  </w:num>
  <w:num w:numId="7" w16cid:durableId="226690206">
    <w:abstractNumId w:val="41"/>
  </w:num>
  <w:num w:numId="8" w16cid:durableId="1204636668">
    <w:abstractNumId w:val="64"/>
  </w:num>
  <w:num w:numId="9" w16cid:durableId="1320504038">
    <w:abstractNumId w:val="1"/>
  </w:num>
  <w:num w:numId="10" w16cid:durableId="1357079452">
    <w:abstractNumId w:val="35"/>
  </w:num>
  <w:num w:numId="11" w16cid:durableId="1428620295">
    <w:abstractNumId w:val="51"/>
    <w:lvlOverride w:ilvl="0">
      <w:startOverride w:val="1"/>
    </w:lvlOverride>
  </w:num>
  <w:num w:numId="12" w16cid:durableId="1872957401">
    <w:abstractNumId w:val="85"/>
  </w:num>
  <w:num w:numId="13" w16cid:durableId="1025015309">
    <w:abstractNumId w:val="85"/>
    <w:lvlOverride w:ilvl="0">
      <w:startOverride w:val="1"/>
    </w:lvlOverride>
  </w:num>
  <w:num w:numId="14" w16cid:durableId="1868056069">
    <w:abstractNumId w:val="90"/>
  </w:num>
  <w:num w:numId="15" w16cid:durableId="2103182164">
    <w:abstractNumId w:val="29"/>
  </w:num>
  <w:num w:numId="16" w16cid:durableId="2055332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179969">
    <w:abstractNumId w:val="36"/>
  </w:num>
  <w:num w:numId="18" w16cid:durableId="947277661">
    <w:abstractNumId w:val="85"/>
    <w:lvlOverride w:ilvl="0">
      <w:startOverride w:val="1"/>
    </w:lvlOverride>
  </w:num>
  <w:num w:numId="19" w16cid:durableId="731586837">
    <w:abstractNumId w:val="37"/>
  </w:num>
  <w:num w:numId="20" w16cid:durableId="1408843827">
    <w:abstractNumId w:val="100"/>
  </w:num>
  <w:num w:numId="21" w16cid:durableId="410080208">
    <w:abstractNumId w:val="94"/>
  </w:num>
  <w:num w:numId="22" w16cid:durableId="182328962">
    <w:abstractNumId w:val="82"/>
  </w:num>
  <w:num w:numId="23" w16cid:durableId="1080448253">
    <w:abstractNumId w:val="107"/>
  </w:num>
  <w:num w:numId="24" w16cid:durableId="1440181464">
    <w:abstractNumId w:val="16"/>
  </w:num>
  <w:num w:numId="25" w16cid:durableId="1277443034">
    <w:abstractNumId w:val="43"/>
  </w:num>
  <w:num w:numId="26" w16cid:durableId="493452390">
    <w:abstractNumId w:val="57"/>
  </w:num>
  <w:num w:numId="27" w16cid:durableId="1450658014">
    <w:abstractNumId w:val="85"/>
    <w:lvlOverride w:ilvl="0">
      <w:startOverride w:val="1"/>
    </w:lvlOverride>
  </w:num>
  <w:num w:numId="28" w16cid:durableId="1943761131">
    <w:abstractNumId w:val="4"/>
  </w:num>
  <w:num w:numId="29" w16cid:durableId="895700846">
    <w:abstractNumId w:val="0"/>
  </w:num>
  <w:num w:numId="30" w16cid:durableId="1806268111">
    <w:abstractNumId w:val="19"/>
  </w:num>
  <w:num w:numId="31" w16cid:durableId="165829740">
    <w:abstractNumId w:val="63"/>
  </w:num>
  <w:num w:numId="32" w16cid:durableId="240604711">
    <w:abstractNumId w:val="65"/>
  </w:num>
  <w:num w:numId="33" w16cid:durableId="244270600">
    <w:abstractNumId w:val="9"/>
  </w:num>
  <w:num w:numId="34" w16cid:durableId="1898473591">
    <w:abstractNumId w:val="49"/>
  </w:num>
  <w:num w:numId="35"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75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08168">
    <w:abstractNumId w:val="92"/>
  </w:num>
  <w:num w:numId="38" w16cid:durableId="1694376500">
    <w:abstractNumId w:val="88"/>
  </w:num>
  <w:num w:numId="39" w16cid:durableId="535779733">
    <w:abstractNumId w:val="96"/>
    <w:lvlOverride w:ilvl="0">
      <w:startOverride w:val="1"/>
    </w:lvlOverride>
  </w:num>
  <w:num w:numId="40" w16cid:durableId="568156183">
    <w:abstractNumId w:val="2"/>
  </w:num>
  <w:num w:numId="41" w16cid:durableId="1910722763">
    <w:abstractNumId w:val="85"/>
    <w:lvlOverride w:ilvl="0">
      <w:startOverride w:val="1"/>
    </w:lvlOverride>
  </w:num>
  <w:num w:numId="42" w16cid:durableId="429008948">
    <w:abstractNumId w:val="85"/>
    <w:lvlOverride w:ilvl="0">
      <w:startOverride w:val="1"/>
    </w:lvlOverride>
  </w:num>
  <w:num w:numId="43" w16cid:durableId="785080229">
    <w:abstractNumId w:val="22"/>
  </w:num>
  <w:num w:numId="44" w16cid:durableId="2084793961">
    <w:abstractNumId w:val="7"/>
  </w:num>
  <w:num w:numId="45" w16cid:durableId="767627377">
    <w:abstractNumId w:val="95"/>
  </w:num>
  <w:num w:numId="46" w16cid:durableId="2017226646">
    <w:abstractNumId w:val="25"/>
  </w:num>
  <w:num w:numId="47" w16cid:durableId="825628065">
    <w:abstractNumId w:val="97"/>
  </w:num>
  <w:num w:numId="48" w16cid:durableId="2139180983">
    <w:abstractNumId w:val="98"/>
  </w:num>
  <w:num w:numId="49" w16cid:durableId="990714735">
    <w:abstractNumId w:val="78"/>
  </w:num>
  <w:num w:numId="50" w16cid:durableId="280652989">
    <w:abstractNumId w:val="96"/>
    <w:lvlOverride w:ilvl="0">
      <w:startOverride w:val="1"/>
    </w:lvlOverride>
  </w:num>
  <w:num w:numId="51" w16cid:durableId="213809968">
    <w:abstractNumId w:val="85"/>
    <w:lvlOverride w:ilvl="0">
      <w:startOverride w:val="1"/>
    </w:lvlOverride>
  </w:num>
  <w:num w:numId="52" w16cid:durableId="1797942191">
    <w:abstractNumId w:val="85"/>
    <w:lvlOverride w:ilvl="0">
      <w:startOverride w:val="1"/>
    </w:lvlOverride>
  </w:num>
  <w:num w:numId="53" w16cid:durableId="179393141">
    <w:abstractNumId w:val="27"/>
  </w:num>
  <w:num w:numId="54" w16cid:durableId="2035884949">
    <w:abstractNumId w:val="104"/>
  </w:num>
  <w:num w:numId="55" w16cid:durableId="353309572">
    <w:abstractNumId w:val="75"/>
  </w:num>
  <w:num w:numId="56" w16cid:durableId="813062845">
    <w:abstractNumId w:val="42"/>
  </w:num>
  <w:num w:numId="57" w16cid:durableId="1696273416">
    <w:abstractNumId w:val="85"/>
    <w:lvlOverride w:ilvl="0">
      <w:startOverride w:val="1"/>
    </w:lvlOverride>
  </w:num>
  <w:num w:numId="58" w16cid:durableId="1805006860">
    <w:abstractNumId w:val="87"/>
  </w:num>
  <w:num w:numId="59" w16cid:durableId="932468303">
    <w:abstractNumId w:val="76"/>
  </w:num>
  <w:num w:numId="60" w16cid:durableId="453641219">
    <w:abstractNumId w:val="81"/>
  </w:num>
  <w:num w:numId="61" w16cid:durableId="809638547">
    <w:abstractNumId w:val="77"/>
  </w:num>
  <w:num w:numId="62" w16cid:durableId="650135747">
    <w:abstractNumId w:val="96"/>
    <w:lvlOverride w:ilvl="0">
      <w:startOverride w:val="1"/>
    </w:lvlOverride>
  </w:num>
  <w:num w:numId="63" w16cid:durableId="1926498962">
    <w:abstractNumId w:val="96"/>
    <w:lvlOverride w:ilvl="0">
      <w:startOverride w:val="1"/>
    </w:lvlOverride>
  </w:num>
  <w:num w:numId="64" w16cid:durableId="125395979">
    <w:abstractNumId w:val="12"/>
  </w:num>
  <w:num w:numId="65" w16cid:durableId="1958412930">
    <w:abstractNumId w:val="73"/>
  </w:num>
  <w:num w:numId="66" w16cid:durableId="1862088826">
    <w:abstractNumId w:val="106"/>
  </w:num>
  <w:num w:numId="67" w16cid:durableId="688338057">
    <w:abstractNumId w:val="40"/>
  </w:num>
  <w:num w:numId="68" w16cid:durableId="730926114">
    <w:abstractNumId w:val="103"/>
  </w:num>
  <w:num w:numId="69" w16cid:durableId="766929483">
    <w:abstractNumId w:val="47"/>
  </w:num>
  <w:num w:numId="70" w16cid:durableId="804084172">
    <w:abstractNumId w:val="46"/>
  </w:num>
  <w:num w:numId="71" w16cid:durableId="2135518769">
    <w:abstractNumId w:val="72"/>
  </w:num>
  <w:num w:numId="72" w16cid:durableId="440686182">
    <w:abstractNumId w:val="67"/>
  </w:num>
  <w:num w:numId="73" w16cid:durableId="1032731954">
    <w:abstractNumId w:val="99"/>
  </w:num>
  <w:num w:numId="74" w16cid:durableId="537162164">
    <w:abstractNumId w:val="66"/>
  </w:num>
  <w:num w:numId="75" w16cid:durableId="961037047">
    <w:abstractNumId w:val="110"/>
  </w:num>
  <w:num w:numId="76" w16cid:durableId="1753506145">
    <w:abstractNumId w:val="111"/>
  </w:num>
  <w:num w:numId="77" w16cid:durableId="636110738">
    <w:abstractNumId w:val="14"/>
  </w:num>
  <w:num w:numId="78" w16cid:durableId="1459909758">
    <w:abstractNumId w:val="59"/>
  </w:num>
  <w:num w:numId="79" w16cid:durableId="1285650745">
    <w:abstractNumId w:val="68"/>
  </w:num>
  <w:num w:numId="80" w16cid:durableId="402915865">
    <w:abstractNumId w:val="56"/>
  </w:num>
  <w:num w:numId="81" w16cid:durableId="1665665904">
    <w:abstractNumId w:val="48"/>
  </w:num>
  <w:num w:numId="82" w16cid:durableId="1707750122">
    <w:abstractNumId w:val="13"/>
  </w:num>
  <w:num w:numId="83" w16cid:durableId="1472285141">
    <w:abstractNumId w:val="102"/>
  </w:num>
  <w:num w:numId="84" w16cid:durableId="1281569199">
    <w:abstractNumId w:val="83"/>
  </w:num>
  <w:num w:numId="85" w16cid:durableId="2080206862">
    <w:abstractNumId w:val="38"/>
  </w:num>
  <w:num w:numId="86" w16cid:durableId="1892031002">
    <w:abstractNumId w:val="108"/>
  </w:num>
  <w:num w:numId="87" w16cid:durableId="924606090">
    <w:abstractNumId w:val="34"/>
  </w:num>
  <w:num w:numId="88" w16cid:durableId="749237614">
    <w:abstractNumId w:val="52"/>
  </w:num>
  <w:num w:numId="89" w16cid:durableId="1580601967">
    <w:abstractNumId w:val="93"/>
  </w:num>
  <w:num w:numId="90" w16cid:durableId="1552185916">
    <w:abstractNumId w:val="62"/>
  </w:num>
  <w:num w:numId="91" w16cid:durableId="1012998997">
    <w:abstractNumId w:val="105"/>
  </w:num>
  <w:num w:numId="92" w16cid:durableId="1932855890">
    <w:abstractNumId w:val="54"/>
  </w:num>
  <w:num w:numId="93" w16cid:durableId="2140875076">
    <w:abstractNumId w:val="20"/>
  </w:num>
  <w:num w:numId="94" w16cid:durableId="842627360">
    <w:abstractNumId w:val="60"/>
  </w:num>
  <w:num w:numId="95" w16cid:durableId="531722411">
    <w:abstractNumId w:val="18"/>
  </w:num>
  <w:num w:numId="96" w16cid:durableId="1030452222">
    <w:abstractNumId w:val="39"/>
  </w:num>
  <w:num w:numId="97" w16cid:durableId="1539124008">
    <w:abstractNumId w:val="80"/>
  </w:num>
  <w:num w:numId="98" w16cid:durableId="1478379516">
    <w:abstractNumId w:val="3"/>
  </w:num>
  <w:num w:numId="99" w16cid:durableId="2022777956">
    <w:abstractNumId w:val="91"/>
  </w:num>
  <w:num w:numId="100" w16cid:durableId="2093120872">
    <w:abstractNumId w:val="26"/>
  </w:num>
  <w:num w:numId="101" w16cid:durableId="1612393667">
    <w:abstractNumId w:val="50"/>
  </w:num>
  <w:num w:numId="102" w16cid:durableId="883492052">
    <w:abstractNumId w:val="69"/>
  </w:num>
  <w:num w:numId="103" w16cid:durableId="1021593777">
    <w:abstractNumId w:val="33"/>
  </w:num>
  <w:num w:numId="104" w16cid:durableId="779490925">
    <w:abstractNumId w:val="10"/>
  </w:num>
  <w:num w:numId="105" w16cid:durableId="759788910">
    <w:abstractNumId w:val="11"/>
  </w:num>
  <w:num w:numId="106" w16cid:durableId="1511095245">
    <w:abstractNumId w:val="58"/>
  </w:num>
  <w:num w:numId="107" w16cid:durableId="1917939820">
    <w:abstractNumId w:val="15"/>
  </w:num>
  <w:num w:numId="108" w16cid:durableId="132329901">
    <w:abstractNumId w:val="55"/>
  </w:num>
  <w:num w:numId="109" w16cid:durableId="1270428072">
    <w:abstractNumId w:val="17"/>
  </w:num>
  <w:num w:numId="110" w16cid:durableId="579558741">
    <w:abstractNumId w:val="6"/>
  </w:num>
  <w:num w:numId="111" w16cid:durableId="1053769281">
    <w:abstractNumId w:val="101"/>
  </w:num>
  <w:num w:numId="112" w16cid:durableId="654575365">
    <w:abstractNumId w:val="24"/>
  </w:num>
  <w:num w:numId="113" w16cid:durableId="1663970592">
    <w:abstractNumId w:val="8"/>
  </w:num>
  <w:num w:numId="114" w16cid:durableId="1083722067">
    <w:abstractNumId w:val="71"/>
  </w:num>
  <w:num w:numId="115" w16cid:durableId="2042125080">
    <w:abstractNumId w:val="23"/>
  </w:num>
  <w:num w:numId="116" w16cid:durableId="1671062345">
    <w:abstractNumId w:val="32"/>
  </w:num>
  <w:num w:numId="117" w16cid:durableId="730079211">
    <w:abstractNumId w:val="74"/>
  </w:num>
  <w:num w:numId="118" w16cid:durableId="55670402">
    <w:abstractNumId w:val="45"/>
  </w:num>
  <w:num w:numId="119" w16cid:durableId="1137915944">
    <w:abstractNumId w:val="21"/>
  </w:num>
  <w:num w:numId="120" w16cid:durableId="1350838181">
    <w:abstractNumId w:val="84"/>
  </w:num>
  <w:num w:numId="121" w16cid:durableId="1416171667">
    <w:abstractNumId w:val="86"/>
  </w:num>
  <w:num w:numId="122" w16cid:durableId="2058386386">
    <w:abstractNumId w:val="53"/>
  </w:num>
  <w:num w:numId="123" w16cid:durableId="1819418604">
    <w:abstractNumId w:val="70"/>
  </w:num>
  <w:num w:numId="124" w16cid:durableId="2005624571">
    <w:abstractNumId w:val="109"/>
  </w:num>
  <w:num w:numId="125" w16cid:durableId="1560903431">
    <w:abstractNumId w:val="61"/>
  </w:num>
  <w:num w:numId="126" w16cid:durableId="1103263061">
    <w:abstractNumId w:val="89"/>
  </w:num>
  <w:num w:numId="127" w16cid:durableId="529294435">
    <w:abstractNumId w:val="28"/>
  </w:num>
  <w:num w:numId="128" w16cid:durableId="119763305">
    <w:abstractNumId w:val="4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E3"/>
    <w:rsid w:val="00022CDB"/>
    <w:rsid w:val="000374E6"/>
    <w:rsid w:val="0005514A"/>
    <w:rsid w:val="000A4D0D"/>
    <w:rsid w:val="000B207D"/>
    <w:rsid w:val="000B5498"/>
    <w:rsid w:val="000D76F8"/>
    <w:rsid w:val="000E1001"/>
    <w:rsid w:val="000F1C7F"/>
    <w:rsid w:val="00105C8A"/>
    <w:rsid w:val="001107DC"/>
    <w:rsid w:val="001146C4"/>
    <w:rsid w:val="00123155"/>
    <w:rsid w:val="00156E86"/>
    <w:rsid w:val="001C1326"/>
    <w:rsid w:val="001C68CA"/>
    <w:rsid w:val="001D351B"/>
    <w:rsid w:val="001D673E"/>
    <w:rsid w:val="001E4E40"/>
    <w:rsid w:val="001F53A1"/>
    <w:rsid w:val="0020645B"/>
    <w:rsid w:val="00225923"/>
    <w:rsid w:val="00241F1D"/>
    <w:rsid w:val="00264A22"/>
    <w:rsid w:val="00267FFC"/>
    <w:rsid w:val="002A4058"/>
    <w:rsid w:val="002B4210"/>
    <w:rsid w:val="002C17A8"/>
    <w:rsid w:val="002C5232"/>
    <w:rsid w:val="002D4CC6"/>
    <w:rsid w:val="002F3BCE"/>
    <w:rsid w:val="002F3E26"/>
    <w:rsid w:val="002F772A"/>
    <w:rsid w:val="002F799E"/>
    <w:rsid w:val="00313EAA"/>
    <w:rsid w:val="0034383A"/>
    <w:rsid w:val="0036761A"/>
    <w:rsid w:val="00376567"/>
    <w:rsid w:val="00390999"/>
    <w:rsid w:val="00393113"/>
    <w:rsid w:val="00393CA9"/>
    <w:rsid w:val="003B308B"/>
    <w:rsid w:val="003C46CF"/>
    <w:rsid w:val="003D79C3"/>
    <w:rsid w:val="003E6CA9"/>
    <w:rsid w:val="003F1C26"/>
    <w:rsid w:val="00412F0A"/>
    <w:rsid w:val="00425361"/>
    <w:rsid w:val="004263EB"/>
    <w:rsid w:val="00427E24"/>
    <w:rsid w:val="00431D74"/>
    <w:rsid w:val="00471B7C"/>
    <w:rsid w:val="004A53F7"/>
    <w:rsid w:val="004C1A78"/>
    <w:rsid w:val="004C5C38"/>
    <w:rsid w:val="004E3242"/>
    <w:rsid w:val="004E3AE3"/>
    <w:rsid w:val="004F70B4"/>
    <w:rsid w:val="00522786"/>
    <w:rsid w:val="00533660"/>
    <w:rsid w:val="00544CD4"/>
    <w:rsid w:val="00553EEF"/>
    <w:rsid w:val="00554306"/>
    <w:rsid w:val="00560F50"/>
    <w:rsid w:val="00577C94"/>
    <w:rsid w:val="00595322"/>
    <w:rsid w:val="005979FB"/>
    <w:rsid w:val="005B526D"/>
    <w:rsid w:val="005C6658"/>
    <w:rsid w:val="005C7620"/>
    <w:rsid w:val="005D4F08"/>
    <w:rsid w:val="005F5B62"/>
    <w:rsid w:val="006064DC"/>
    <w:rsid w:val="00616F28"/>
    <w:rsid w:val="00645933"/>
    <w:rsid w:val="00666C6F"/>
    <w:rsid w:val="006A57E3"/>
    <w:rsid w:val="006B36B3"/>
    <w:rsid w:val="006E35A9"/>
    <w:rsid w:val="006F0432"/>
    <w:rsid w:val="006F4C34"/>
    <w:rsid w:val="007638CD"/>
    <w:rsid w:val="007912DA"/>
    <w:rsid w:val="007961AE"/>
    <w:rsid w:val="007B34BC"/>
    <w:rsid w:val="007C0934"/>
    <w:rsid w:val="007C5B34"/>
    <w:rsid w:val="007D2974"/>
    <w:rsid w:val="007E3B85"/>
    <w:rsid w:val="007F0349"/>
    <w:rsid w:val="007F5E18"/>
    <w:rsid w:val="00807614"/>
    <w:rsid w:val="00835A25"/>
    <w:rsid w:val="00845FF1"/>
    <w:rsid w:val="00864328"/>
    <w:rsid w:val="008B4BB0"/>
    <w:rsid w:val="008B5DD3"/>
    <w:rsid w:val="008C7F67"/>
    <w:rsid w:val="008F6F72"/>
    <w:rsid w:val="0090298E"/>
    <w:rsid w:val="0091119B"/>
    <w:rsid w:val="00915A14"/>
    <w:rsid w:val="0092745C"/>
    <w:rsid w:val="009511DB"/>
    <w:rsid w:val="00952485"/>
    <w:rsid w:val="00952DD3"/>
    <w:rsid w:val="00962DE5"/>
    <w:rsid w:val="009901F1"/>
    <w:rsid w:val="009B12D7"/>
    <w:rsid w:val="00A239CE"/>
    <w:rsid w:val="00A32F22"/>
    <w:rsid w:val="00A47EFB"/>
    <w:rsid w:val="00A52FA4"/>
    <w:rsid w:val="00A76D69"/>
    <w:rsid w:val="00A945BD"/>
    <w:rsid w:val="00AF57E4"/>
    <w:rsid w:val="00B02F5B"/>
    <w:rsid w:val="00B128C6"/>
    <w:rsid w:val="00B4147A"/>
    <w:rsid w:val="00B75B35"/>
    <w:rsid w:val="00B93E22"/>
    <w:rsid w:val="00B97438"/>
    <w:rsid w:val="00BC3D22"/>
    <w:rsid w:val="00BC53E2"/>
    <w:rsid w:val="00BE2774"/>
    <w:rsid w:val="00BF2495"/>
    <w:rsid w:val="00C23DD9"/>
    <w:rsid w:val="00C2505B"/>
    <w:rsid w:val="00C265A4"/>
    <w:rsid w:val="00C57C5B"/>
    <w:rsid w:val="00CA3CAA"/>
    <w:rsid w:val="00CC2482"/>
    <w:rsid w:val="00CE4D3A"/>
    <w:rsid w:val="00CE5BD8"/>
    <w:rsid w:val="00D02993"/>
    <w:rsid w:val="00D63E7C"/>
    <w:rsid w:val="00D64D9B"/>
    <w:rsid w:val="00D85243"/>
    <w:rsid w:val="00DC71D0"/>
    <w:rsid w:val="00DD1B34"/>
    <w:rsid w:val="00DE2FEA"/>
    <w:rsid w:val="00E15B59"/>
    <w:rsid w:val="00E43CB6"/>
    <w:rsid w:val="00E71C1E"/>
    <w:rsid w:val="00EB5AE8"/>
    <w:rsid w:val="00EC2B7A"/>
    <w:rsid w:val="00EE78B1"/>
    <w:rsid w:val="00F1618A"/>
    <w:rsid w:val="00F558C8"/>
    <w:rsid w:val="00F70CF0"/>
    <w:rsid w:val="00F754A0"/>
    <w:rsid w:val="00F86751"/>
    <w:rsid w:val="00FD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29A8"/>
  <w15:chartTrackingRefBased/>
  <w15:docId w15:val="{B55132F5-73FB-4195-8142-A6E25EA6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1E"/>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iPriority w:val="99"/>
    <w:unhideWhenUsed/>
    <w:rsid w:val="00A76D69"/>
    <w:rPr>
      <w:sz w:val="20"/>
      <w:szCs w:val="20"/>
    </w:rPr>
  </w:style>
  <w:style w:type="character" w:customStyle="1" w:styleId="CommentTextChar">
    <w:name w:val="Comment Text Char"/>
    <w:basedOn w:val="DefaultParagraphFont"/>
    <w:link w:val="CommentText"/>
    <w:uiPriority w:val="99"/>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7897</Words>
  <Characters>45491</Characters>
  <Application>Microsoft Office Word</Application>
  <DocSecurity>4</DocSecurity>
  <Lines>1624</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2026-04-15T19:07:00Z</dcterms:created>
  <dcterms:modified xsi:type="dcterms:W3CDTF">2026-04-15T19:07:00Z</dcterms:modified>
</cp:coreProperties>
</file>